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A8A8" w14:textId="34C50C46" w:rsidR="00861546" w:rsidRPr="0026580F" w:rsidRDefault="00B317D0" w:rsidP="0026580F">
      <w:pPr>
        <w:pStyle w:val="Heading1"/>
        <w:rPr>
          <w:rFonts w:ascii="Arial" w:hAnsi="Arial" w:cs="Arial"/>
        </w:rPr>
      </w:pPr>
      <w:r w:rsidRPr="0026580F">
        <w:rPr>
          <w:rFonts w:ascii="Arial" w:hAnsi="Arial" w:cs="Arial"/>
        </w:rPr>
        <w:t xml:space="preserve">Inclusive Recruitment At </w:t>
      </w:r>
      <w:r w:rsidR="0026580F">
        <w:rPr>
          <w:rFonts w:ascii="Arial" w:hAnsi="Arial" w:cs="Arial"/>
        </w:rPr>
        <w:t>W</w:t>
      </w:r>
      <w:r w:rsidRPr="0026580F">
        <w:rPr>
          <w:rFonts w:ascii="Arial" w:hAnsi="Arial" w:cs="Arial"/>
        </w:rPr>
        <w:t>ork</w:t>
      </w:r>
      <w:r w:rsidR="0026580F">
        <w:rPr>
          <w:rFonts w:ascii="Arial" w:hAnsi="Arial" w:cs="Arial"/>
        </w:rPr>
        <w:t xml:space="preserve">: </w:t>
      </w:r>
      <w:r w:rsidR="00861546" w:rsidRPr="0026580F">
        <w:rPr>
          <w:rFonts w:ascii="Arial" w:hAnsi="Arial" w:cs="Arial"/>
        </w:rPr>
        <w:t>9 Tips for Interviewing for Diversity &amp; Inclusion</w:t>
      </w:r>
    </w:p>
    <w:p w14:paraId="4BB952FC" w14:textId="77777777" w:rsidR="00C23FFA" w:rsidRPr="0026580F" w:rsidRDefault="00C23FFA" w:rsidP="00552CD4">
      <w:pPr>
        <w:rPr>
          <w:rFonts w:ascii="Arial" w:hAnsi="Arial" w:cs="Arial"/>
          <w:b/>
          <w:bCs/>
        </w:rPr>
        <w:sectPr w:rsidR="00C23FFA" w:rsidRPr="0026580F">
          <w:pgSz w:w="11906" w:h="16838"/>
          <w:pgMar w:top="1440" w:right="1440" w:bottom="1440" w:left="1440" w:header="708" w:footer="708" w:gutter="0"/>
          <w:cols w:space="708"/>
          <w:docGrid w:linePitch="360"/>
        </w:sectPr>
      </w:pPr>
    </w:p>
    <w:p w14:paraId="1FB16225" w14:textId="77777777" w:rsidR="00C23FFA" w:rsidRPr="0026580F" w:rsidRDefault="00C23FFA" w:rsidP="00552CD4">
      <w:pPr>
        <w:rPr>
          <w:rFonts w:ascii="Arial" w:hAnsi="Arial" w:cs="Arial"/>
          <w:b/>
          <w:bCs/>
        </w:rPr>
        <w:sectPr w:rsidR="00C23FFA" w:rsidRPr="0026580F" w:rsidSect="00C23FFA">
          <w:type w:val="continuous"/>
          <w:pgSz w:w="11906" w:h="16838"/>
          <w:pgMar w:top="1440" w:right="1440" w:bottom="1440" w:left="1440" w:header="708" w:footer="708" w:gutter="0"/>
          <w:cols w:space="708"/>
          <w:docGrid w:linePitch="360"/>
        </w:sectPr>
      </w:pPr>
    </w:p>
    <w:tbl>
      <w:tblPr>
        <w:tblW w:w="9214" w:type="dxa"/>
        <w:tblBorders>
          <w:insideH w:val="single" w:sz="4" w:space="0" w:color="ED7D31" w:themeColor="accent2"/>
        </w:tblBorders>
        <w:tblCellMar>
          <w:bottom w:w="57" w:type="dxa"/>
        </w:tblCellMar>
        <w:tblLook w:val="0000" w:firstRow="0" w:lastRow="0" w:firstColumn="0" w:lastColumn="0" w:noHBand="0" w:noVBand="0"/>
      </w:tblPr>
      <w:tblGrid>
        <w:gridCol w:w="1774"/>
        <w:gridCol w:w="7440"/>
      </w:tblGrid>
      <w:tr w:rsidR="00072479" w:rsidRPr="0026580F" w14:paraId="39A61CD6" w14:textId="77777777" w:rsidTr="0026580F">
        <w:tc>
          <w:tcPr>
            <w:tcW w:w="1774" w:type="dxa"/>
            <w:vAlign w:val="center"/>
          </w:tcPr>
          <w:p w14:paraId="34060C5F" w14:textId="4C4B9FA5" w:rsidR="00072479" w:rsidRPr="0026580F" w:rsidRDefault="00072479" w:rsidP="00552CD4">
            <w:pPr>
              <w:rPr>
                <w:rFonts w:ascii="Arial" w:hAnsi="Arial" w:cs="Arial"/>
                <w:b/>
                <w:bCs/>
              </w:rPr>
            </w:pPr>
            <w:r w:rsidRPr="0026580F">
              <w:rPr>
                <w:rFonts w:ascii="Arial" w:hAnsi="Arial" w:cs="Arial"/>
                <w:b/>
                <w:bCs/>
              </w:rPr>
              <w:t>Accept we all have biases</w:t>
            </w:r>
          </w:p>
        </w:tc>
        <w:tc>
          <w:tcPr>
            <w:tcW w:w="7440" w:type="dxa"/>
          </w:tcPr>
          <w:p w14:paraId="67155D38" w14:textId="77777777" w:rsidR="00072479" w:rsidRPr="0026580F" w:rsidRDefault="00072479" w:rsidP="00861546">
            <w:pPr>
              <w:rPr>
                <w:rFonts w:ascii="Arial" w:hAnsi="Arial" w:cs="Arial"/>
              </w:rPr>
            </w:pPr>
            <w:r w:rsidRPr="0026580F">
              <w:rPr>
                <w:rFonts w:ascii="Arial" w:hAnsi="Arial" w:cs="Arial"/>
              </w:rPr>
              <w:t>We all have biases that can negatively affect our hiring decisions. Accepting this is the first step to addressing them. No-one is pre-loaded with inclusive behaviour – we are, in fact, hardwired to align with people like us and reject those we consider different.</w:t>
            </w:r>
            <w:r w:rsidRPr="0026580F">
              <w:rPr>
                <w:rFonts w:ascii="Arial" w:hAnsi="Arial" w:cs="Arial"/>
                <w:vertAlign w:val="superscript"/>
              </w:rPr>
              <w:endnoteReference w:id="1"/>
            </w:r>
          </w:p>
        </w:tc>
      </w:tr>
      <w:tr w:rsidR="00072479" w:rsidRPr="0026580F" w14:paraId="04EBA21F" w14:textId="77777777" w:rsidTr="0026580F">
        <w:tc>
          <w:tcPr>
            <w:tcW w:w="1774" w:type="dxa"/>
            <w:vAlign w:val="center"/>
          </w:tcPr>
          <w:p w14:paraId="34AD225F" w14:textId="37F7D79C" w:rsidR="00072479" w:rsidRPr="0026580F" w:rsidRDefault="00072479" w:rsidP="00027C6B">
            <w:pPr>
              <w:rPr>
                <w:rFonts w:ascii="Arial" w:hAnsi="Arial" w:cs="Arial"/>
                <w:b/>
                <w:bCs/>
              </w:rPr>
            </w:pPr>
            <w:r w:rsidRPr="0026580F">
              <w:rPr>
                <w:rFonts w:ascii="Arial" w:hAnsi="Arial" w:cs="Arial"/>
                <w:b/>
                <w:bCs/>
              </w:rPr>
              <w:t>Aspire to an open mindset</w:t>
            </w:r>
          </w:p>
        </w:tc>
        <w:tc>
          <w:tcPr>
            <w:tcW w:w="7440" w:type="dxa"/>
            <w:vAlign w:val="center"/>
          </w:tcPr>
          <w:p w14:paraId="710C6E2D" w14:textId="4B36A824" w:rsidR="00072479" w:rsidRPr="0026580F" w:rsidRDefault="00072479" w:rsidP="00027C6B">
            <w:pPr>
              <w:rPr>
                <w:rFonts w:ascii="Arial" w:hAnsi="Arial" w:cs="Arial"/>
              </w:rPr>
            </w:pPr>
            <w:r w:rsidRPr="0026580F">
              <w:rPr>
                <w:rFonts w:ascii="Arial" w:hAnsi="Arial" w:cs="Arial"/>
              </w:rPr>
              <w:t xml:space="preserve">Research shows that asking </w:t>
            </w:r>
            <w:r w:rsidR="00C23FFA" w:rsidRPr="0026580F">
              <w:rPr>
                <w:rFonts w:ascii="Arial" w:hAnsi="Arial" w:cs="Arial"/>
              </w:rPr>
              <w:t xml:space="preserve">people </w:t>
            </w:r>
            <w:r w:rsidRPr="0026580F">
              <w:rPr>
                <w:rFonts w:ascii="Arial" w:hAnsi="Arial" w:cs="Arial"/>
              </w:rPr>
              <w:t>to consider the value of</w:t>
            </w:r>
            <w:r w:rsidR="00E01024" w:rsidRPr="0026580F">
              <w:rPr>
                <w:rFonts w:ascii="Arial" w:hAnsi="Arial" w:cs="Arial"/>
              </w:rPr>
              <w:t xml:space="preserve"> being</w:t>
            </w:r>
            <w:r w:rsidRPr="0026580F">
              <w:rPr>
                <w:rFonts w:ascii="Arial" w:hAnsi="Arial" w:cs="Arial"/>
              </w:rPr>
              <w:t xml:space="preserve"> open-minded</w:t>
            </w:r>
            <w:r w:rsidR="00E01024" w:rsidRPr="0026580F">
              <w:rPr>
                <w:rFonts w:ascii="Arial" w:hAnsi="Arial" w:cs="Arial"/>
              </w:rPr>
              <w:t xml:space="preserve"> and questioning prejudices</w:t>
            </w:r>
            <w:r w:rsidRPr="0026580F">
              <w:rPr>
                <w:rFonts w:ascii="Arial" w:hAnsi="Arial" w:cs="Arial"/>
              </w:rPr>
              <w:t xml:space="preserve"> leads to less </w:t>
            </w:r>
            <w:r w:rsidR="00496723" w:rsidRPr="0026580F">
              <w:rPr>
                <w:rFonts w:ascii="Arial" w:hAnsi="Arial" w:cs="Arial"/>
              </w:rPr>
              <w:t>bias</w:t>
            </w:r>
            <w:r w:rsidRPr="0026580F">
              <w:rPr>
                <w:rFonts w:ascii="Arial" w:hAnsi="Arial" w:cs="Arial"/>
              </w:rPr>
              <w:t>.</w:t>
            </w:r>
            <w:r w:rsidRPr="0026580F">
              <w:rPr>
                <w:rFonts w:ascii="Arial" w:hAnsi="Arial" w:cs="Arial"/>
                <w:vertAlign w:val="superscript"/>
              </w:rPr>
              <w:endnoteReference w:id="2"/>
            </w:r>
            <w:r w:rsidRPr="0026580F">
              <w:rPr>
                <w:rFonts w:ascii="Arial" w:hAnsi="Arial" w:cs="Arial"/>
              </w:rPr>
              <w:t xml:space="preserve"> </w:t>
            </w:r>
            <w:r w:rsidR="00496723" w:rsidRPr="0026580F">
              <w:rPr>
                <w:rFonts w:ascii="Arial" w:hAnsi="Arial" w:cs="Arial"/>
              </w:rPr>
              <w:t xml:space="preserve">The opposite occurs when telling people to </w:t>
            </w:r>
            <w:r w:rsidRPr="0026580F">
              <w:rPr>
                <w:rFonts w:ascii="Arial" w:hAnsi="Arial" w:cs="Arial"/>
              </w:rPr>
              <w:t xml:space="preserve">“stop” </w:t>
            </w:r>
            <w:r w:rsidR="00496723" w:rsidRPr="0026580F">
              <w:rPr>
                <w:rFonts w:ascii="Arial" w:hAnsi="Arial" w:cs="Arial"/>
              </w:rPr>
              <w:t xml:space="preserve">being </w:t>
            </w:r>
            <w:r w:rsidRPr="0026580F">
              <w:rPr>
                <w:rFonts w:ascii="Arial" w:hAnsi="Arial" w:cs="Arial"/>
              </w:rPr>
              <w:t>prejudice</w:t>
            </w:r>
            <w:r w:rsidR="00496723" w:rsidRPr="0026580F">
              <w:rPr>
                <w:rFonts w:ascii="Arial" w:hAnsi="Arial" w:cs="Arial"/>
              </w:rPr>
              <w:t>d</w:t>
            </w:r>
            <w:r w:rsidRPr="0026580F">
              <w:rPr>
                <w:rFonts w:ascii="Arial" w:hAnsi="Arial" w:cs="Arial"/>
              </w:rPr>
              <w:t xml:space="preserve"> and racis</w:t>
            </w:r>
            <w:r w:rsidR="00496723" w:rsidRPr="0026580F">
              <w:rPr>
                <w:rFonts w:ascii="Arial" w:hAnsi="Arial" w:cs="Arial"/>
              </w:rPr>
              <w:t>t.</w:t>
            </w:r>
            <w:r w:rsidRPr="0026580F">
              <w:rPr>
                <w:rFonts w:ascii="Arial" w:hAnsi="Arial" w:cs="Arial"/>
              </w:rPr>
              <w:t xml:space="preserve"> </w:t>
            </w:r>
          </w:p>
        </w:tc>
      </w:tr>
      <w:tr w:rsidR="00072479" w:rsidRPr="0026580F" w14:paraId="42FE425D" w14:textId="77777777" w:rsidTr="0026580F">
        <w:tc>
          <w:tcPr>
            <w:tcW w:w="1774" w:type="dxa"/>
            <w:vAlign w:val="center"/>
          </w:tcPr>
          <w:p w14:paraId="5EB736C8" w14:textId="63DCD39F" w:rsidR="00072479" w:rsidRPr="0026580F" w:rsidRDefault="00072479" w:rsidP="00027C6B">
            <w:pPr>
              <w:rPr>
                <w:rFonts w:ascii="Arial" w:hAnsi="Arial" w:cs="Arial"/>
                <w:b/>
                <w:bCs/>
              </w:rPr>
            </w:pPr>
            <w:r w:rsidRPr="0026580F">
              <w:rPr>
                <w:rFonts w:ascii="Arial" w:hAnsi="Arial" w:cs="Arial"/>
                <w:b/>
                <w:bCs/>
              </w:rPr>
              <w:t>Know your bias hot spots</w:t>
            </w:r>
          </w:p>
        </w:tc>
        <w:tc>
          <w:tcPr>
            <w:tcW w:w="7440" w:type="dxa"/>
          </w:tcPr>
          <w:p w14:paraId="35BD8759" w14:textId="77777777" w:rsidR="00072479" w:rsidRPr="0026580F" w:rsidRDefault="00072479" w:rsidP="00027C6B">
            <w:pPr>
              <w:rPr>
                <w:rFonts w:ascii="Arial" w:hAnsi="Arial" w:cs="Arial"/>
              </w:rPr>
            </w:pPr>
            <w:r w:rsidRPr="0026580F">
              <w:rPr>
                <w:rFonts w:ascii="Arial" w:hAnsi="Arial" w:cs="Arial"/>
              </w:rPr>
              <w:t xml:space="preserve">We are more likely to make biased hiring decisions when we are busy, short on information or overloaded by it, or with people like </w:t>
            </w:r>
            <w:proofErr w:type="gramStart"/>
            <w:r w:rsidRPr="0026580F">
              <w:rPr>
                <w:rFonts w:ascii="Arial" w:hAnsi="Arial" w:cs="Arial"/>
              </w:rPr>
              <w:t>ourselves</w:t>
            </w:r>
            <w:proofErr w:type="gramEnd"/>
            <w:r w:rsidRPr="0026580F">
              <w:rPr>
                <w:rFonts w:ascii="Arial" w:hAnsi="Arial" w:cs="Arial"/>
              </w:rPr>
              <w:t>.</w:t>
            </w:r>
            <w:r w:rsidRPr="0026580F">
              <w:rPr>
                <w:rFonts w:ascii="Arial" w:hAnsi="Arial" w:cs="Arial"/>
                <w:vertAlign w:val="superscript"/>
              </w:rPr>
              <w:endnoteReference w:id="3"/>
            </w:r>
          </w:p>
        </w:tc>
      </w:tr>
      <w:tr w:rsidR="00072479" w:rsidRPr="0026580F" w14:paraId="5540D6ED" w14:textId="77777777" w:rsidTr="0026580F">
        <w:tc>
          <w:tcPr>
            <w:tcW w:w="1774" w:type="dxa"/>
            <w:vAlign w:val="center"/>
          </w:tcPr>
          <w:p w14:paraId="2F44CC3E" w14:textId="3FBE201F" w:rsidR="00072479" w:rsidRPr="0026580F" w:rsidRDefault="00072479" w:rsidP="00C22C61">
            <w:pPr>
              <w:rPr>
                <w:rFonts w:ascii="Arial" w:hAnsi="Arial" w:cs="Arial"/>
                <w:b/>
                <w:bCs/>
              </w:rPr>
            </w:pPr>
            <w:r w:rsidRPr="0026580F">
              <w:rPr>
                <w:rFonts w:ascii="Arial" w:hAnsi="Arial" w:cs="Arial"/>
                <w:b/>
                <w:bCs/>
              </w:rPr>
              <w:t>Slow down and systemise your thinking</w:t>
            </w:r>
          </w:p>
        </w:tc>
        <w:tc>
          <w:tcPr>
            <w:tcW w:w="7440" w:type="dxa"/>
            <w:vAlign w:val="center"/>
          </w:tcPr>
          <w:p w14:paraId="7D5C33EC" w14:textId="10AB2A5D" w:rsidR="00072479" w:rsidRPr="0026580F" w:rsidRDefault="00072479" w:rsidP="00C22C61">
            <w:pPr>
              <w:rPr>
                <w:rFonts w:ascii="Arial" w:hAnsi="Arial" w:cs="Arial"/>
              </w:rPr>
            </w:pPr>
            <w:r w:rsidRPr="0026580F">
              <w:rPr>
                <w:rFonts w:ascii="Arial" w:hAnsi="Arial" w:cs="Arial"/>
              </w:rPr>
              <w:t>Bias typically occurs due to automatic thinking. Try the 5 tips listed in the rows below to kickstart your brain into slow-thinking mode. This will minimise the risk of hiring decisions being influenced by any fast-thinking biases.</w:t>
            </w:r>
            <w:r w:rsidRPr="0026580F">
              <w:rPr>
                <w:rFonts w:ascii="Arial" w:hAnsi="Arial" w:cs="Arial"/>
                <w:vertAlign w:val="superscript"/>
              </w:rPr>
              <w:endnoteReference w:id="4"/>
            </w:r>
          </w:p>
        </w:tc>
      </w:tr>
      <w:tr w:rsidR="00072479" w:rsidRPr="0026580F" w14:paraId="3C5E9E5F" w14:textId="77777777" w:rsidTr="0026580F">
        <w:tc>
          <w:tcPr>
            <w:tcW w:w="1774" w:type="dxa"/>
            <w:vAlign w:val="center"/>
          </w:tcPr>
          <w:p w14:paraId="3382150B" w14:textId="2674C7AB" w:rsidR="00072479" w:rsidRPr="0026580F" w:rsidRDefault="00072479" w:rsidP="00C027DD">
            <w:pPr>
              <w:rPr>
                <w:rFonts w:ascii="Arial" w:hAnsi="Arial" w:cs="Arial"/>
                <w:b/>
                <w:bCs/>
              </w:rPr>
            </w:pPr>
            <w:r w:rsidRPr="0026580F">
              <w:rPr>
                <w:rFonts w:ascii="Arial" w:hAnsi="Arial" w:cs="Arial"/>
                <w:b/>
                <w:bCs/>
              </w:rPr>
              <w:t>Assess with structure</w:t>
            </w:r>
          </w:p>
        </w:tc>
        <w:tc>
          <w:tcPr>
            <w:tcW w:w="7440" w:type="dxa"/>
            <w:vAlign w:val="center"/>
          </w:tcPr>
          <w:p w14:paraId="206E23C2" w14:textId="4E32239C" w:rsidR="00072479" w:rsidRPr="0026580F" w:rsidRDefault="00072479" w:rsidP="00C027DD">
            <w:pPr>
              <w:rPr>
                <w:rFonts w:ascii="Arial" w:hAnsi="Arial" w:cs="Arial"/>
              </w:rPr>
            </w:pPr>
            <w:r w:rsidRPr="0026580F">
              <w:rPr>
                <w:rFonts w:ascii="Arial" w:hAnsi="Arial" w:cs="Arial"/>
              </w:rPr>
              <w:t>Use structured interviews</w:t>
            </w:r>
            <w:r w:rsidRPr="0026580F">
              <w:rPr>
                <w:rFonts w:ascii="Arial" w:hAnsi="Arial" w:cs="Arial"/>
                <w:vertAlign w:val="superscript"/>
              </w:rPr>
              <w:endnoteReference w:id="5"/>
            </w:r>
            <w:r w:rsidRPr="0026580F">
              <w:rPr>
                <w:rFonts w:ascii="Arial" w:hAnsi="Arial" w:cs="Arial"/>
              </w:rPr>
              <w:t>, selection criteria</w:t>
            </w:r>
            <w:r w:rsidRPr="0026580F">
              <w:rPr>
                <w:rFonts w:ascii="Arial" w:hAnsi="Arial" w:cs="Arial"/>
                <w:vertAlign w:val="superscript"/>
              </w:rPr>
              <w:endnoteReference w:id="6"/>
            </w:r>
            <w:r w:rsidRPr="0026580F">
              <w:rPr>
                <w:rFonts w:ascii="Arial" w:hAnsi="Arial" w:cs="Arial"/>
              </w:rPr>
              <w:t xml:space="preserve"> and scorecards to evaluate candidates and standardise assessment.</w:t>
            </w:r>
            <w:r w:rsidRPr="0026580F">
              <w:rPr>
                <w:rFonts w:ascii="Arial" w:hAnsi="Arial" w:cs="Arial"/>
                <w:vertAlign w:val="superscript"/>
              </w:rPr>
              <w:endnoteReference w:id="7"/>
            </w:r>
            <w:r w:rsidRPr="0026580F">
              <w:rPr>
                <w:rFonts w:ascii="Arial" w:hAnsi="Arial" w:cs="Arial"/>
              </w:rPr>
              <w:t xml:space="preserve"> Also use horizontal assessments (comparing all candidates’ answers on question one, then all their answers on question two, and so on).</w:t>
            </w:r>
            <w:r w:rsidRPr="0026580F">
              <w:rPr>
                <w:rFonts w:ascii="Arial" w:hAnsi="Arial" w:cs="Arial"/>
                <w:vertAlign w:val="superscript"/>
              </w:rPr>
              <w:endnoteReference w:id="8"/>
            </w:r>
          </w:p>
        </w:tc>
      </w:tr>
      <w:tr w:rsidR="00072479" w:rsidRPr="0026580F" w14:paraId="01B406CE" w14:textId="77777777" w:rsidTr="0026580F">
        <w:tc>
          <w:tcPr>
            <w:tcW w:w="1774" w:type="dxa"/>
            <w:vAlign w:val="center"/>
          </w:tcPr>
          <w:p w14:paraId="14EE74A3" w14:textId="625494CF" w:rsidR="00072479" w:rsidRPr="0026580F" w:rsidRDefault="00072479" w:rsidP="00C027DD">
            <w:pPr>
              <w:rPr>
                <w:rFonts w:ascii="Arial" w:hAnsi="Arial" w:cs="Arial"/>
                <w:b/>
                <w:bCs/>
              </w:rPr>
            </w:pPr>
            <w:r w:rsidRPr="0026580F">
              <w:rPr>
                <w:rFonts w:ascii="Arial" w:hAnsi="Arial" w:cs="Arial"/>
                <w:b/>
                <w:bCs/>
              </w:rPr>
              <w:t>Reach out for alternative perspectives</w:t>
            </w:r>
          </w:p>
        </w:tc>
        <w:tc>
          <w:tcPr>
            <w:tcW w:w="7440" w:type="dxa"/>
          </w:tcPr>
          <w:p w14:paraId="1AFD47B1" w14:textId="77777777" w:rsidR="00072479" w:rsidRPr="0026580F" w:rsidRDefault="00072479" w:rsidP="00C027DD">
            <w:pPr>
              <w:rPr>
                <w:rFonts w:ascii="Arial" w:hAnsi="Arial" w:cs="Arial"/>
              </w:rPr>
            </w:pPr>
            <w:r w:rsidRPr="0026580F">
              <w:rPr>
                <w:rFonts w:ascii="Arial" w:hAnsi="Arial" w:cs="Arial"/>
              </w:rPr>
              <w:t>Avoid making the final hiring decision on your own. Test your assessments and thinking with other managers and peers. It helps to make sure you consider all information and potential for bias.</w:t>
            </w:r>
          </w:p>
        </w:tc>
      </w:tr>
      <w:tr w:rsidR="00072479" w:rsidRPr="0026580F" w14:paraId="1F7E580B" w14:textId="77777777" w:rsidTr="0026580F">
        <w:tc>
          <w:tcPr>
            <w:tcW w:w="1774" w:type="dxa"/>
            <w:vAlign w:val="center"/>
          </w:tcPr>
          <w:p w14:paraId="7275B478" w14:textId="0AA1EB98" w:rsidR="00072479" w:rsidRPr="0026580F" w:rsidRDefault="00072479" w:rsidP="00C027DD">
            <w:pPr>
              <w:rPr>
                <w:rFonts w:ascii="Arial" w:hAnsi="Arial" w:cs="Arial"/>
                <w:b/>
                <w:bCs/>
              </w:rPr>
            </w:pPr>
            <w:r w:rsidRPr="0026580F">
              <w:rPr>
                <w:rFonts w:ascii="Arial" w:hAnsi="Arial" w:cs="Arial"/>
                <w:b/>
                <w:bCs/>
              </w:rPr>
              <w:t>Check yourself on likeability</w:t>
            </w:r>
          </w:p>
        </w:tc>
        <w:tc>
          <w:tcPr>
            <w:tcW w:w="7440" w:type="dxa"/>
          </w:tcPr>
          <w:p w14:paraId="2899632C" w14:textId="0B0DA6B6" w:rsidR="00072479" w:rsidRPr="0026580F" w:rsidRDefault="00072479" w:rsidP="00C027DD">
            <w:pPr>
              <w:rPr>
                <w:rFonts w:ascii="Arial" w:hAnsi="Arial" w:cs="Arial"/>
              </w:rPr>
            </w:pPr>
            <w:r w:rsidRPr="0026580F">
              <w:rPr>
                <w:rFonts w:ascii="Arial" w:hAnsi="Arial" w:cs="Arial"/>
              </w:rPr>
              <w:t xml:space="preserve">We all tend to gravitate towards people with whom we ‘click.’  But hiring for likeability leads us to hire people who are just like </w:t>
            </w:r>
            <w:proofErr w:type="gramStart"/>
            <w:r w:rsidRPr="0026580F">
              <w:rPr>
                <w:rFonts w:ascii="Arial" w:hAnsi="Arial" w:cs="Arial"/>
              </w:rPr>
              <w:t>ourself</w:t>
            </w:r>
            <w:proofErr w:type="gramEnd"/>
            <w:r w:rsidRPr="0026580F">
              <w:rPr>
                <w:rFonts w:ascii="Arial" w:hAnsi="Arial" w:cs="Arial"/>
              </w:rPr>
              <w:t>.</w:t>
            </w:r>
            <w:r w:rsidRPr="0026580F">
              <w:rPr>
                <w:rFonts w:ascii="Arial" w:hAnsi="Arial" w:cs="Arial"/>
                <w:vertAlign w:val="superscript"/>
              </w:rPr>
              <w:endnoteReference w:id="9"/>
            </w:r>
          </w:p>
        </w:tc>
      </w:tr>
      <w:tr w:rsidR="00072479" w:rsidRPr="0026580F" w14:paraId="1CACF24E" w14:textId="77777777" w:rsidTr="0026580F">
        <w:tc>
          <w:tcPr>
            <w:tcW w:w="1774" w:type="dxa"/>
            <w:vAlign w:val="center"/>
          </w:tcPr>
          <w:p w14:paraId="4D04554B" w14:textId="215E3ECC" w:rsidR="00072479" w:rsidRPr="0026580F" w:rsidRDefault="00072479" w:rsidP="00C027DD">
            <w:pPr>
              <w:rPr>
                <w:rFonts w:ascii="Arial" w:hAnsi="Arial" w:cs="Arial"/>
                <w:b/>
                <w:bCs/>
              </w:rPr>
            </w:pPr>
            <w:r w:rsidRPr="0026580F">
              <w:rPr>
                <w:rFonts w:ascii="Arial" w:hAnsi="Arial" w:cs="Arial"/>
                <w:b/>
                <w:bCs/>
              </w:rPr>
              <w:t xml:space="preserve">Take </w:t>
            </w:r>
            <w:r w:rsidR="00D2440F" w:rsidRPr="0026580F">
              <w:rPr>
                <w:rFonts w:ascii="Arial" w:hAnsi="Arial" w:cs="Arial"/>
                <w:b/>
                <w:bCs/>
              </w:rPr>
              <w:t>time to make your decision</w:t>
            </w:r>
          </w:p>
        </w:tc>
        <w:tc>
          <w:tcPr>
            <w:tcW w:w="7440" w:type="dxa"/>
          </w:tcPr>
          <w:p w14:paraId="3A48FA09" w14:textId="77777777" w:rsidR="00072479" w:rsidRPr="0026580F" w:rsidRDefault="00072479" w:rsidP="00C027DD">
            <w:pPr>
              <w:rPr>
                <w:rFonts w:ascii="Arial" w:hAnsi="Arial" w:cs="Arial"/>
              </w:rPr>
            </w:pPr>
            <w:r w:rsidRPr="0026580F">
              <w:rPr>
                <w:rFonts w:ascii="Arial" w:hAnsi="Arial" w:cs="Arial"/>
              </w:rPr>
              <w:t>Avoid decisions when you are tired and rushed, as this can result in similarity attraction bias being amplified.</w:t>
            </w:r>
            <w:r w:rsidRPr="0026580F">
              <w:rPr>
                <w:rFonts w:ascii="Arial" w:hAnsi="Arial" w:cs="Arial"/>
                <w:vertAlign w:val="superscript"/>
              </w:rPr>
              <w:endnoteReference w:id="10"/>
            </w:r>
          </w:p>
        </w:tc>
      </w:tr>
      <w:tr w:rsidR="00072479" w:rsidRPr="0026580F" w14:paraId="787094F0" w14:textId="77777777" w:rsidTr="0026580F">
        <w:tc>
          <w:tcPr>
            <w:tcW w:w="1774" w:type="dxa"/>
            <w:vAlign w:val="center"/>
          </w:tcPr>
          <w:p w14:paraId="31D8554E" w14:textId="5C8E49F4" w:rsidR="00072479" w:rsidRPr="0026580F" w:rsidRDefault="00072479" w:rsidP="00C027DD">
            <w:pPr>
              <w:rPr>
                <w:rFonts w:ascii="Arial" w:hAnsi="Arial" w:cs="Arial"/>
                <w:b/>
                <w:bCs/>
              </w:rPr>
            </w:pPr>
            <w:r w:rsidRPr="0026580F">
              <w:rPr>
                <w:rFonts w:ascii="Arial" w:hAnsi="Arial" w:cs="Arial"/>
                <w:b/>
                <w:bCs/>
              </w:rPr>
              <w:t>Revisit and “flip” it</w:t>
            </w:r>
          </w:p>
        </w:tc>
        <w:tc>
          <w:tcPr>
            <w:tcW w:w="7440" w:type="dxa"/>
          </w:tcPr>
          <w:p w14:paraId="5BCD9240" w14:textId="391813BD" w:rsidR="00072479" w:rsidRPr="0026580F" w:rsidRDefault="00072479" w:rsidP="00C027DD">
            <w:pPr>
              <w:rPr>
                <w:rFonts w:ascii="Arial" w:hAnsi="Arial" w:cs="Arial"/>
              </w:rPr>
            </w:pPr>
            <w:r w:rsidRPr="0026580F">
              <w:rPr>
                <w:rFonts w:ascii="Arial" w:hAnsi="Arial" w:cs="Arial"/>
              </w:rPr>
              <w:t xml:space="preserve">Ask yourself: </w:t>
            </w:r>
            <w:r w:rsidR="00E860DE" w:rsidRPr="0026580F">
              <w:rPr>
                <w:rFonts w:ascii="Arial" w:hAnsi="Arial" w:cs="Arial"/>
              </w:rPr>
              <w:t>“</w:t>
            </w:r>
            <w:r w:rsidRPr="0026580F">
              <w:rPr>
                <w:rFonts w:ascii="Arial" w:hAnsi="Arial" w:cs="Arial"/>
              </w:rPr>
              <w:t>would I draw the same conclusion if this person had a different demographic profile (</w:t>
            </w:r>
            <w:proofErr w:type="gramStart"/>
            <w:r w:rsidRPr="0026580F">
              <w:rPr>
                <w:rFonts w:ascii="Arial" w:hAnsi="Arial" w:cs="Arial"/>
              </w:rPr>
              <w:t>e.g.</w:t>
            </w:r>
            <w:proofErr w:type="gramEnd"/>
            <w:r w:rsidRPr="0026580F">
              <w:rPr>
                <w:rFonts w:ascii="Arial" w:hAnsi="Arial" w:cs="Arial"/>
              </w:rPr>
              <w:t xml:space="preserve"> gender, racial group or sexual orientation)?</w:t>
            </w:r>
            <w:r w:rsidR="00DF7EFB" w:rsidRPr="0026580F">
              <w:rPr>
                <w:rFonts w:ascii="Arial" w:hAnsi="Arial" w:cs="Arial"/>
              </w:rPr>
              <w:t>”</w:t>
            </w:r>
            <w:r w:rsidRPr="0026580F">
              <w:rPr>
                <w:rFonts w:ascii="Arial" w:hAnsi="Arial" w:cs="Arial"/>
                <w:vertAlign w:val="superscript"/>
              </w:rPr>
              <w:endnoteReference w:id="11"/>
            </w:r>
          </w:p>
        </w:tc>
      </w:tr>
    </w:tbl>
    <w:p w14:paraId="74E199C5" w14:textId="440ED086" w:rsidR="003A1C77" w:rsidRPr="0026580F" w:rsidRDefault="003A1C77" w:rsidP="00072479">
      <w:pPr>
        <w:rPr>
          <w:rFonts w:ascii="Arial" w:hAnsi="Arial" w:cs="Arial"/>
        </w:rPr>
      </w:pPr>
    </w:p>
    <w:p w14:paraId="75B32085" w14:textId="77777777" w:rsidR="0026580F" w:rsidRPr="0026580F" w:rsidRDefault="0026580F" w:rsidP="00072479">
      <w:pPr>
        <w:rPr>
          <w:rFonts w:ascii="Arial" w:hAnsi="Arial" w:cs="Arial"/>
        </w:rPr>
      </w:pPr>
    </w:p>
    <w:p w14:paraId="62B4EA5E" w14:textId="77777777" w:rsidR="0026580F" w:rsidRPr="0026580F" w:rsidRDefault="0026580F" w:rsidP="00072479">
      <w:pPr>
        <w:rPr>
          <w:rFonts w:ascii="Arial" w:hAnsi="Arial" w:cs="Arial"/>
        </w:rPr>
      </w:pPr>
    </w:p>
    <w:sectPr w:rsidR="0026580F" w:rsidRPr="0026580F" w:rsidSect="00C23FFA">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6B7C" w14:textId="77777777" w:rsidR="00861546" w:rsidRDefault="00861546" w:rsidP="00861546">
      <w:pPr>
        <w:spacing w:after="0" w:line="240" w:lineRule="auto"/>
      </w:pPr>
      <w:r>
        <w:separator/>
      </w:r>
    </w:p>
  </w:endnote>
  <w:endnote w:type="continuationSeparator" w:id="0">
    <w:p w14:paraId="7082A863" w14:textId="77777777" w:rsidR="00861546" w:rsidRDefault="00861546" w:rsidP="00861546">
      <w:pPr>
        <w:spacing w:after="0" w:line="240" w:lineRule="auto"/>
      </w:pPr>
      <w:r>
        <w:continuationSeparator/>
      </w:r>
    </w:p>
  </w:endnote>
  <w:endnote w:id="1">
    <w:p w14:paraId="120EA66A" w14:textId="77777777" w:rsidR="00072479" w:rsidRDefault="00072479" w:rsidP="00861546">
      <w:pPr>
        <w:pStyle w:val="EndnoteText"/>
        <w:spacing w:line="220" w:lineRule="atLeast"/>
        <w:rPr>
          <w:rStyle w:val="Hyperlink"/>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R. Tulshyan, “How to Reduce Personal Bias When Hiring”, </w:t>
      </w:r>
      <w:r w:rsidRPr="0026580F">
        <w:rPr>
          <w:rFonts w:ascii="Arial" w:hAnsi="Arial" w:cs="Arial"/>
          <w:i/>
          <w:iCs/>
          <w:sz w:val="22"/>
          <w:szCs w:val="22"/>
        </w:rPr>
        <w:t xml:space="preserve">Harvard Business </w:t>
      </w:r>
      <w:r w:rsidRPr="0026580F">
        <w:rPr>
          <w:rFonts w:ascii="Arial" w:hAnsi="Arial" w:cs="Arial"/>
          <w:sz w:val="22"/>
          <w:szCs w:val="22"/>
        </w:rPr>
        <w:t xml:space="preserve">Review, 28 June 2019, </w:t>
      </w:r>
      <w:hyperlink r:id="rId1" w:history="1">
        <w:r w:rsidRPr="0026580F">
          <w:rPr>
            <w:rStyle w:val="Hyperlink"/>
            <w:rFonts w:ascii="Arial" w:hAnsi="Arial" w:cs="Arial"/>
            <w:sz w:val="22"/>
            <w:szCs w:val="22"/>
          </w:rPr>
          <w:t>https://hbr.org/2019/06/how-to-reduce-personal-bias-when-hiring</w:t>
        </w:r>
      </w:hyperlink>
      <w:r w:rsidRPr="0026580F">
        <w:rPr>
          <w:rStyle w:val="Hyperlink"/>
          <w:rFonts w:ascii="Arial" w:hAnsi="Arial" w:cs="Arial"/>
          <w:sz w:val="22"/>
          <w:szCs w:val="22"/>
        </w:rPr>
        <w:t>.</w:t>
      </w:r>
    </w:p>
    <w:p w14:paraId="1C166B8D" w14:textId="77777777" w:rsidR="0026580F" w:rsidRPr="0026580F" w:rsidRDefault="0026580F" w:rsidP="00861546">
      <w:pPr>
        <w:pStyle w:val="EndnoteText"/>
        <w:spacing w:line="220" w:lineRule="atLeast"/>
        <w:rPr>
          <w:rFonts w:ascii="Arial" w:hAnsi="Arial" w:cs="Arial"/>
          <w:sz w:val="22"/>
          <w:szCs w:val="22"/>
        </w:rPr>
      </w:pPr>
    </w:p>
  </w:endnote>
  <w:endnote w:id="2">
    <w:p w14:paraId="20803CA8" w14:textId="77777777" w:rsidR="00072479" w:rsidRDefault="00072479" w:rsidP="00157422">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P.G. Devine, P.S. Forscher, A.J. Austin, and W.T. Cox, “Long-term Reduction in Implicit Race Bias: A Prejudice Habit-Breaking Intervention”, Journal of Experimental Social Psychology, vol. 48, no. 6, 2012: 1267-1278.</w:t>
      </w:r>
    </w:p>
    <w:p w14:paraId="6BA80A04" w14:textId="77777777" w:rsidR="0026580F" w:rsidRPr="0026580F" w:rsidRDefault="0026580F" w:rsidP="00157422">
      <w:pPr>
        <w:pStyle w:val="EndnoteText"/>
        <w:spacing w:line="220" w:lineRule="atLeast"/>
        <w:rPr>
          <w:rFonts w:ascii="Arial" w:hAnsi="Arial" w:cs="Arial"/>
          <w:sz w:val="22"/>
          <w:szCs w:val="22"/>
        </w:rPr>
      </w:pPr>
    </w:p>
  </w:endnote>
  <w:endnote w:id="3">
    <w:p w14:paraId="0A5990E1" w14:textId="7282DF35" w:rsidR="00072479" w:rsidRDefault="00072479" w:rsidP="00861546">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w:t>
      </w:r>
      <w:r w:rsidR="00B33179" w:rsidRPr="0026580F">
        <w:rPr>
          <w:rFonts w:ascii="Arial" w:hAnsi="Arial" w:cs="Arial"/>
          <w:sz w:val="22"/>
          <w:szCs w:val="22"/>
        </w:rPr>
        <w:t>P.s. Forscher, C.K. Lai, J.R. Axt</w:t>
      </w:r>
      <w:r w:rsidR="0026580F" w:rsidRPr="0026580F">
        <w:rPr>
          <w:rFonts w:ascii="Arial" w:hAnsi="Arial" w:cs="Arial"/>
          <w:sz w:val="22"/>
          <w:szCs w:val="22"/>
        </w:rPr>
        <w:t xml:space="preserve">, C.R Ebersole, M. Herman, P.G. </w:t>
      </w:r>
      <w:proofErr w:type="gramStart"/>
      <w:r w:rsidR="0026580F" w:rsidRPr="0026580F">
        <w:rPr>
          <w:rFonts w:ascii="Arial" w:hAnsi="Arial" w:cs="Arial"/>
          <w:sz w:val="22"/>
          <w:szCs w:val="22"/>
        </w:rPr>
        <w:t>Devine ,</w:t>
      </w:r>
      <w:proofErr w:type="gramEnd"/>
      <w:r w:rsidR="0026580F" w:rsidRPr="0026580F">
        <w:rPr>
          <w:rFonts w:ascii="Arial" w:hAnsi="Arial" w:cs="Arial"/>
          <w:sz w:val="22"/>
          <w:szCs w:val="22"/>
        </w:rPr>
        <w:t xml:space="preserve"> and B.A. Nosek, “A Meta-analysis of Procedures to Change Implicit Measures”, </w:t>
      </w:r>
      <w:r w:rsidR="0026580F" w:rsidRPr="0026580F">
        <w:rPr>
          <w:rFonts w:ascii="Arial" w:hAnsi="Arial" w:cs="Arial"/>
          <w:i/>
          <w:iCs/>
          <w:sz w:val="22"/>
          <w:szCs w:val="22"/>
        </w:rPr>
        <w:t xml:space="preserve">Journal of Personality and Social Psychology, </w:t>
      </w:r>
      <w:r w:rsidR="0026580F" w:rsidRPr="0026580F">
        <w:rPr>
          <w:rFonts w:ascii="Arial" w:hAnsi="Arial" w:cs="Arial"/>
          <w:sz w:val="22"/>
          <w:szCs w:val="22"/>
        </w:rPr>
        <w:t xml:space="preserve">vol. 117, no. 3. 2019: 522-559. </w:t>
      </w:r>
    </w:p>
    <w:p w14:paraId="7DC5A8E1" w14:textId="77777777" w:rsidR="0026580F" w:rsidRPr="0026580F" w:rsidRDefault="0026580F" w:rsidP="00861546">
      <w:pPr>
        <w:pStyle w:val="EndnoteText"/>
        <w:spacing w:line="220" w:lineRule="atLeast"/>
        <w:rPr>
          <w:rFonts w:ascii="Arial" w:hAnsi="Arial" w:cs="Arial"/>
          <w:sz w:val="22"/>
          <w:szCs w:val="22"/>
        </w:rPr>
      </w:pPr>
    </w:p>
  </w:endnote>
  <w:endnote w:id="4">
    <w:p w14:paraId="1184FE37" w14:textId="77777777" w:rsidR="00072479" w:rsidRDefault="00072479" w:rsidP="00C879EC">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D. Kahneman, </w:t>
      </w:r>
      <w:r w:rsidRPr="0026580F">
        <w:rPr>
          <w:rFonts w:ascii="Arial" w:hAnsi="Arial" w:cs="Arial"/>
          <w:i/>
          <w:iCs/>
          <w:sz w:val="22"/>
          <w:szCs w:val="22"/>
        </w:rPr>
        <w:t>Thinking, Fast and Slow</w:t>
      </w:r>
      <w:r w:rsidRPr="0026580F">
        <w:rPr>
          <w:rFonts w:ascii="Arial" w:hAnsi="Arial" w:cs="Arial"/>
          <w:sz w:val="22"/>
          <w:szCs w:val="22"/>
        </w:rPr>
        <w:t xml:space="preserve">, Farrar, </w:t>
      </w:r>
      <w:proofErr w:type="gramStart"/>
      <w:r w:rsidRPr="0026580F">
        <w:rPr>
          <w:rFonts w:ascii="Arial" w:hAnsi="Arial" w:cs="Arial"/>
          <w:sz w:val="22"/>
          <w:szCs w:val="22"/>
        </w:rPr>
        <w:t>Straus</w:t>
      </w:r>
      <w:proofErr w:type="gramEnd"/>
      <w:r w:rsidRPr="0026580F">
        <w:rPr>
          <w:rFonts w:ascii="Arial" w:hAnsi="Arial" w:cs="Arial"/>
          <w:sz w:val="22"/>
          <w:szCs w:val="22"/>
        </w:rPr>
        <w:t xml:space="preserve"> and Giroux, 2011.</w:t>
      </w:r>
    </w:p>
    <w:p w14:paraId="6E69FF6F" w14:textId="77777777" w:rsidR="0026580F" w:rsidRPr="0026580F" w:rsidRDefault="0026580F" w:rsidP="00C879EC">
      <w:pPr>
        <w:pStyle w:val="EndnoteText"/>
        <w:spacing w:line="220" w:lineRule="atLeast"/>
        <w:rPr>
          <w:rFonts w:ascii="Arial" w:hAnsi="Arial" w:cs="Arial"/>
          <w:sz w:val="22"/>
          <w:szCs w:val="22"/>
        </w:rPr>
      </w:pPr>
    </w:p>
  </w:endnote>
  <w:endnote w:id="5">
    <w:p w14:paraId="748CFED8" w14:textId="77777777" w:rsidR="00072479" w:rsidRDefault="00072479" w:rsidP="00FB3AA5">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G. Morse, “Designing a Bias-Free Organization”, </w:t>
      </w:r>
      <w:r w:rsidRPr="0026580F">
        <w:rPr>
          <w:rFonts w:ascii="Arial" w:hAnsi="Arial" w:cs="Arial"/>
          <w:i/>
          <w:iCs/>
          <w:sz w:val="22"/>
          <w:szCs w:val="22"/>
        </w:rPr>
        <w:t>Harvard Business Review</w:t>
      </w:r>
      <w:r w:rsidRPr="0026580F">
        <w:rPr>
          <w:rFonts w:ascii="Arial" w:hAnsi="Arial" w:cs="Arial"/>
          <w:sz w:val="22"/>
          <w:szCs w:val="22"/>
        </w:rPr>
        <w:t xml:space="preserve">, 1 July 2016, </w:t>
      </w:r>
      <w:hyperlink r:id="rId2" w:history="1">
        <w:r w:rsidRPr="0026580F">
          <w:rPr>
            <w:rStyle w:val="Hyperlink"/>
            <w:rFonts w:ascii="Arial" w:hAnsi="Arial" w:cs="Arial"/>
            <w:sz w:val="22"/>
            <w:szCs w:val="22"/>
          </w:rPr>
          <w:t>https://hbr.org/2016/07/designing-abias-free-organization</w:t>
        </w:r>
      </w:hyperlink>
      <w:r w:rsidRPr="0026580F">
        <w:rPr>
          <w:rFonts w:ascii="Arial" w:hAnsi="Arial" w:cs="Arial"/>
          <w:sz w:val="22"/>
          <w:szCs w:val="22"/>
        </w:rPr>
        <w:t>.</w:t>
      </w:r>
    </w:p>
    <w:p w14:paraId="09D572C3" w14:textId="77777777" w:rsidR="0026580F" w:rsidRPr="0026580F" w:rsidRDefault="0026580F" w:rsidP="00FB3AA5">
      <w:pPr>
        <w:pStyle w:val="EndnoteText"/>
        <w:spacing w:line="220" w:lineRule="atLeast"/>
        <w:rPr>
          <w:rFonts w:ascii="Arial" w:hAnsi="Arial" w:cs="Arial"/>
          <w:sz w:val="22"/>
          <w:szCs w:val="22"/>
        </w:rPr>
      </w:pPr>
    </w:p>
  </w:endnote>
  <w:endnote w:id="6">
    <w:p w14:paraId="6019A93D" w14:textId="77777777" w:rsidR="00072479" w:rsidRDefault="00072479" w:rsidP="00FB3AA5">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J.F. Dovidio and S.L. Gaertner, “Aversive Racism and Selection Decisions: 1989 and 1999”, </w:t>
      </w:r>
      <w:r w:rsidRPr="0026580F">
        <w:rPr>
          <w:rFonts w:ascii="Arial" w:hAnsi="Arial" w:cs="Arial"/>
          <w:i/>
          <w:iCs/>
          <w:sz w:val="22"/>
          <w:szCs w:val="22"/>
        </w:rPr>
        <w:t>Psychological Science</w:t>
      </w:r>
      <w:r w:rsidRPr="0026580F">
        <w:rPr>
          <w:rFonts w:ascii="Arial" w:hAnsi="Arial" w:cs="Arial"/>
          <w:sz w:val="22"/>
          <w:szCs w:val="22"/>
        </w:rPr>
        <w:t>, vol. 11, no. 4, 2000: 315–319.</w:t>
      </w:r>
    </w:p>
    <w:p w14:paraId="0FC59FF6" w14:textId="77777777" w:rsidR="0026580F" w:rsidRPr="0026580F" w:rsidRDefault="0026580F" w:rsidP="00FB3AA5">
      <w:pPr>
        <w:pStyle w:val="EndnoteText"/>
        <w:spacing w:line="220" w:lineRule="atLeast"/>
        <w:rPr>
          <w:rFonts w:ascii="Arial" w:hAnsi="Arial" w:cs="Arial"/>
          <w:sz w:val="22"/>
          <w:szCs w:val="22"/>
        </w:rPr>
      </w:pPr>
    </w:p>
  </w:endnote>
  <w:endnote w:id="7">
    <w:p w14:paraId="537E8444" w14:textId="77777777" w:rsidR="00072479" w:rsidRDefault="00072479" w:rsidP="00FB3AA5">
      <w:pPr>
        <w:pStyle w:val="EndnoteText"/>
        <w:spacing w:line="220" w:lineRule="atLeast"/>
        <w:rPr>
          <w:rStyle w:val="Hyperlink"/>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Hive learning, “Racial Bias in Hiring: How to Make Hiring More Equitable for Black Professionals”, n.d., </w:t>
      </w:r>
      <w:hyperlink r:id="rId3" w:history="1">
        <w:r w:rsidRPr="0026580F">
          <w:rPr>
            <w:rStyle w:val="Hyperlink"/>
            <w:rFonts w:ascii="Arial" w:hAnsi="Arial" w:cs="Arial"/>
            <w:sz w:val="22"/>
            <w:szCs w:val="22"/>
          </w:rPr>
          <w:t>https://www.hivelearning.com/site/resource/diversityinclusion/racial-bias-in-hiring-how-to-makehiring-more-equitable-for-black-professionals/</w:t>
        </w:r>
      </w:hyperlink>
      <w:r w:rsidRPr="0026580F">
        <w:rPr>
          <w:rStyle w:val="Hyperlink"/>
          <w:rFonts w:ascii="Arial" w:hAnsi="Arial" w:cs="Arial"/>
          <w:sz w:val="22"/>
          <w:szCs w:val="22"/>
        </w:rPr>
        <w:t>.</w:t>
      </w:r>
    </w:p>
    <w:p w14:paraId="419F9131" w14:textId="77777777" w:rsidR="0026580F" w:rsidRPr="0026580F" w:rsidRDefault="0026580F" w:rsidP="00FB3AA5">
      <w:pPr>
        <w:pStyle w:val="EndnoteText"/>
        <w:spacing w:line="220" w:lineRule="atLeast"/>
        <w:rPr>
          <w:rFonts w:ascii="Arial" w:hAnsi="Arial" w:cs="Arial"/>
          <w:sz w:val="22"/>
          <w:szCs w:val="22"/>
        </w:rPr>
      </w:pPr>
    </w:p>
  </w:endnote>
  <w:endnote w:id="8">
    <w:p w14:paraId="37A50F41" w14:textId="77777777" w:rsidR="00072479" w:rsidRDefault="00072479" w:rsidP="00FB3AA5">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Ibid. </w:t>
      </w:r>
    </w:p>
    <w:p w14:paraId="745C0825" w14:textId="77777777" w:rsidR="0026580F" w:rsidRPr="0026580F" w:rsidRDefault="0026580F" w:rsidP="00FB3AA5">
      <w:pPr>
        <w:pStyle w:val="EndnoteText"/>
        <w:spacing w:line="220" w:lineRule="atLeast"/>
        <w:rPr>
          <w:rFonts w:ascii="Arial" w:hAnsi="Arial" w:cs="Arial"/>
          <w:sz w:val="22"/>
          <w:szCs w:val="22"/>
        </w:rPr>
      </w:pPr>
    </w:p>
  </w:endnote>
  <w:endnote w:id="9">
    <w:p w14:paraId="25C139CF" w14:textId="77777777" w:rsidR="00072479" w:rsidRDefault="00072479" w:rsidP="00ED12A8">
      <w:pPr>
        <w:pStyle w:val="EndnoteText"/>
        <w:spacing w:line="220" w:lineRule="atLeast"/>
        <w:rPr>
          <w:rFonts w:ascii="Arial" w:hAnsi="Arial" w:cs="Arial"/>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N. Quadlin, “The Mark of a Woman’s Record: Gender and Academic Performance in Hiring”, </w:t>
      </w:r>
      <w:r w:rsidRPr="0026580F">
        <w:rPr>
          <w:rFonts w:ascii="Arial" w:hAnsi="Arial" w:cs="Arial"/>
          <w:i/>
          <w:iCs/>
          <w:sz w:val="22"/>
          <w:szCs w:val="22"/>
        </w:rPr>
        <w:t>American Sociological Review</w:t>
      </w:r>
      <w:r w:rsidRPr="0026580F">
        <w:rPr>
          <w:rFonts w:ascii="Arial" w:hAnsi="Arial" w:cs="Arial"/>
          <w:sz w:val="22"/>
          <w:szCs w:val="22"/>
        </w:rPr>
        <w:t>, vol. 83, no. 2, 2018: 331–60.</w:t>
      </w:r>
    </w:p>
    <w:p w14:paraId="744A39BE" w14:textId="77777777" w:rsidR="0026580F" w:rsidRPr="0026580F" w:rsidRDefault="0026580F" w:rsidP="00ED12A8">
      <w:pPr>
        <w:pStyle w:val="EndnoteText"/>
        <w:spacing w:line="220" w:lineRule="atLeast"/>
        <w:rPr>
          <w:rFonts w:ascii="Arial" w:hAnsi="Arial" w:cs="Arial"/>
          <w:sz w:val="22"/>
          <w:szCs w:val="22"/>
        </w:rPr>
      </w:pPr>
    </w:p>
  </w:endnote>
  <w:endnote w:id="10">
    <w:p w14:paraId="5761491E" w14:textId="77777777" w:rsidR="00072479" w:rsidRDefault="00072479" w:rsidP="00861546">
      <w:pPr>
        <w:pStyle w:val="EndnoteText"/>
        <w:spacing w:line="220" w:lineRule="atLeast"/>
        <w:rPr>
          <w:rFonts w:ascii="Arial" w:hAnsi="Arial" w:cs="Arial"/>
          <w:i/>
          <w:iCs/>
          <w:sz w:val="22"/>
          <w:szCs w:val="22"/>
        </w:rPr>
      </w:pPr>
      <w:r w:rsidRPr="0026580F">
        <w:rPr>
          <w:rStyle w:val="EndnoteReference"/>
          <w:rFonts w:ascii="Arial" w:hAnsi="Arial" w:cs="Arial"/>
          <w:sz w:val="22"/>
          <w:szCs w:val="22"/>
        </w:rPr>
        <w:endnoteRef/>
      </w:r>
      <w:r w:rsidRPr="0026580F">
        <w:rPr>
          <w:rFonts w:ascii="Arial" w:hAnsi="Arial" w:cs="Arial"/>
          <w:sz w:val="22"/>
          <w:szCs w:val="22"/>
        </w:rPr>
        <w:t xml:space="preserve"> D. Kahneman, </w:t>
      </w:r>
      <w:r w:rsidRPr="0026580F">
        <w:rPr>
          <w:rFonts w:ascii="Arial" w:hAnsi="Arial" w:cs="Arial"/>
          <w:i/>
          <w:iCs/>
          <w:sz w:val="22"/>
          <w:szCs w:val="22"/>
        </w:rPr>
        <w:t>Thinking, Fast and Slow.</w:t>
      </w:r>
    </w:p>
    <w:p w14:paraId="403C327A" w14:textId="77777777" w:rsidR="0026580F" w:rsidRPr="0026580F" w:rsidRDefault="0026580F" w:rsidP="00861546">
      <w:pPr>
        <w:pStyle w:val="EndnoteText"/>
        <w:spacing w:line="220" w:lineRule="atLeast"/>
        <w:rPr>
          <w:rFonts w:ascii="Arial" w:hAnsi="Arial" w:cs="Arial"/>
          <w:sz w:val="22"/>
          <w:szCs w:val="22"/>
        </w:rPr>
      </w:pPr>
    </w:p>
  </w:endnote>
  <w:endnote w:id="11">
    <w:p w14:paraId="5F864CFD" w14:textId="77777777" w:rsidR="00072479" w:rsidRPr="009D25BA" w:rsidRDefault="00072479" w:rsidP="00333980">
      <w:pPr>
        <w:pStyle w:val="EndnoteText"/>
        <w:spacing w:line="220" w:lineRule="atLeast"/>
        <w:rPr>
          <w:rFonts w:ascii="Avenir Next LT Pro" w:hAnsi="Avenir Next LT Pro"/>
          <w:sz w:val="18"/>
          <w:szCs w:val="18"/>
        </w:rPr>
      </w:pPr>
      <w:r w:rsidRPr="0026580F">
        <w:rPr>
          <w:rStyle w:val="EndnoteReference"/>
          <w:rFonts w:ascii="Arial" w:hAnsi="Arial" w:cs="Arial"/>
          <w:sz w:val="22"/>
          <w:szCs w:val="22"/>
        </w:rPr>
        <w:endnoteRef/>
      </w:r>
      <w:r w:rsidRPr="0026580F">
        <w:rPr>
          <w:rFonts w:ascii="Arial" w:hAnsi="Arial" w:cs="Arial"/>
          <w:sz w:val="22"/>
          <w:szCs w:val="22"/>
        </w:rPr>
        <w:t xml:space="preserve"> J. Milne, ‘”Flip It to Test It” – Lessons on Battling Bias From Roche’, </w:t>
      </w:r>
      <w:r w:rsidRPr="0026580F">
        <w:rPr>
          <w:rFonts w:ascii="Arial" w:hAnsi="Arial" w:cs="Arial"/>
          <w:i/>
          <w:iCs/>
          <w:sz w:val="22"/>
          <w:szCs w:val="22"/>
        </w:rPr>
        <w:t>diginomica</w:t>
      </w:r>
      <w:r w:rsidRPr="0026580F">
        <w:rPr>
          <w:rFonts w:ascii="Arial" w:hAnsi="Arial" w:cs="Arial"/>
          <w:sz w:val="22"/>
          <w:szCs w:val="22"/>
        </w:rPr>
        <w:t xml:space="preserve">, 18 March 2018, </w:t>
      </w:r>
      <w:hyperlink r:id="rId4" w:anchor=":~:text=Pressner%20gives%20an%20example%3A%20Often%20organizations%20want%20to,men%20in%20leadership%20roles%E2%80%99%20%E2%80%93%20it%E2%80%99s%20really%20illuminating" w:history="1">
        <w:r w:rsidRPr="0026580F">
          <w:rPr>
            <w:rStyle w:val="Hyperlink"/>
            <w:rFonts w:ascii="Arial" w:hAnsi="Arial" w:cs="Arial"/>
            <w:sz w:val="22"/>
            <w:szCs w:val="22"/>
          </w:rPr>
          <w:t>https://diginomica.com/flip-it-to-test-it-lessons-on-battling-bias-from-roche#:~:text=Pressner%20gives%20an%20example%3A%20Often%20organizations%20want%20to,men%20in%20leadership%20roles%E2%80%99%20%E2%80%93%20it%E2%80%99s%20really%20illuminating</w:t>
        </w:r>
      </w:hyperlink>
      <w:r w:rsidRPr="0026580F">
        <w:rPr>
          <w:rStyle w:val="Hyperlink"/>
          <w:rFonts w:ascii="Arial" w:hAnsi="Arial" w:cs="Arial"/>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FA15" w14:textId="77777777" w:rsidR="00861546" w:rsidRDefault="00861546" w:rsidP="00861546">
      <w:pPr>
        <w:spacing w:after="0" w:line="240" w:lineRule="auto"/>
      </w:pPr>
      <w:r>
        <w:separator/>
      </w:r>
    </w:p>
  </w:footnote>
  <w:footnote w:type="continuationSeparator" w:id="0">
    <w:p w14:paraId="18300183" w14:textId="77777777" w:rsidR="00861546" w:rsidRDefault="00861546" w:rsidP="00861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2607"/>
    <w:multiLevelType w:val="hybridMultilevel"/>
    <w:tmpl w:val="65060754"/>
    <w:lvl w:ilvl="0" w:tplc="BF86EEC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70024C"/>
    <w:multiLevelType w:val="hybridMultilevel"/>
    <w:tmpl w:val="A91033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7069452">
    <w:abstractNumId w:val="0"/>
  </w:num>
  <w:num w:numId="2" w16cid:durableId="163514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46"/>
    <w:rsid w:val="00027C6B"/>
    <w:rsid w:val="00072479"/>
    <w:rsid w:val="0026580F"/>
    <w:rsid w:val="00333980"/>
    <w:rsid w:val="003A1C77"/>
    <w:rsid w:val="00496723"/>
    <w:rsid w:val="004A3194"/>
    <w:rsid w:val="00552CD4"/>
    <w:rsid w:val="005E1F51"/>
    <w:rsid w:val="006308F8"/>
    <w:rsid w:val="00861546"/>
    <w:rsid w:val="009F73F3"/>
    <w:rsid w:val="00AD6E5E"/>
    <w:rsid w:val="00B317D0"/>
    <w:rsid w:val="00B33179"/>
    <w:rsid w:val="00C027DD"/>
    <w:rsid w:val="00C22C61"/>
    <w:rsid w:val="00C23FFA"/>
    <w:rsid w:val="00C402A7"/>
    <w:rsid w:val="00D15206"/>
    <w:rsid w:val="00D2440F"/>
    <w:rsid w:val="00DF7EFB"/>
    <w:rsid w:val="00E01024"/>
    <w:rsid w:val="00E860DE"/>
    <w:rsid w:val="00ED1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418E"/>
  <w15:chartTrackingRefBased/>
  <w15:docId w15:val="{5FC7A8D6-46AA-4C4D-8304-83D6864C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46"/>
    <w:rPr>
      <w:kern w:val="0"/>
      <w14:ligatures w14:val="none"/>
    </w:rPr>
  </w:style>
  <w:style w:type="paragraph" w:styleId="Heading1">
    <w:name w:val="heading 1"/>
    <w:basedOn w:val="Normal"/>
    <w:next w:val="Normal"/>
    <w:link w:val="Heading1Char"/>
    <w:uiPriority w:val="9"/>
    <w:qFormat/>
    <w:rsid w:val="00265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546"/>
    <w:rPr>
      <w:color w:val="0563C1" w:themeColor="hyperlink"/>
      <w:u w:val="single"/>
    </w:rPr>
  </w:style>
  <w:style w:type="paragraph" w:styleId="EndnoteText">
    <w:name w:val="endnote text"/>
    <w:basedOn w:val="Normal"/>
    <w:link w:val="EndnoteTextChar"/>
    <w:uiPriority w:val="99"/>
    <w:unhideWhenUsed/>
    <w:rsid w:val="00861546"/>
    <w:pPr>
      <w:spacing w:after="0" w:line="240" w:lineRule="auto"/>
    </w:pPr>
    <w:rPr>
      <w:sz w:val="20"/>
      <w:szCs w:val="20"/>
    </w:rPr>
  </w:style>
  <w:style w:type="character" w:customStyle="1" w:styleId="EndnoteTextChar">
    <w:name w:val="Endnote Text Char"/>
    <w:basedOn w:val="DefaultParagraphFont"/>
    <w:link w:val="EndnoteText"/>
    <w:uiPriority w:val="99"/>
    <w:rsid w:val="00861546"/>
    <w:rPr>
      <w:kern w:val="0"/>
      <w:sz w:val="20"/>
      <w:szCs w:val="20"/>
      <w14:ligatures w14:val="none"/>
    </w:rPr>
  </w:style>
  <w:style w:type="character" w:styleId="EndnoteReference">
    <w:name w:val="endnote reference"/>
    <w:basedOn w:val="DefaultParagraphFont"/>
    <w:uiPriority w:val="99"/>
    <w:unhideWhenUsed/>
    <w:rsid w:val="00861546"/>
    <w:rPr>
      <w:vertAlign w:val="superscript"/>
    </w:rPr>
  </w:style>
  <w:style w:type="paragraph" w:customStyle="1" w:styleId="ResearchReport">
    <w:name w:val="Research Report"/>
    <w:basedOn w:val="Normal"/>
    <w:link w:val="ResearchReportChar"/>
    <w:qFormat/>
    <w:rsid w:val="00861546"/>
    <w:pPr>
      <w:spacing w:before="120" w:after="120" w:line="276" w:lineRule="auto"/>
    </w:pPr>
    <w:rPr>
      <w:rFonts w:ascii="Avenir Next LT Pro" w:eastAsia="Symbol" w:hAnsi="Avenir Next LT Pro" w:cs="Symbol"/>
      <w:sz w:val="20"/>
      <w:szCs w:val="24"/>
      <w:lang w:eastAsia="en-AU"/>
    </w:rPr>
  </w:style>
  <w:style w:type="character" w:customStyle="1" w:styleId="ResearchReportChar">
    <w:name w:val="Research Report Char"/>
    <w:link w:val="ResearchReport"/>
    <w:rsid w:val="00861546"/>
    <w:rPr>
      <w:rFonts w:ascii="Avenir Next LT Pro" w:eastAsia="Symbol" w:hAnsi="Avenir Next LT Pro" w:cs="Symbol"/>
      <w:kern w:val="0"/>
      <w:sz w:val="20"/>
      <w:szCs w:val="24"/>
      <w:lang w:eastAsia="en-AU"/>
      <w14:ligatures w14:val="none"/>
    </w:rPr>
  </w:style>
  <w:style w:type="paragraph" w:customStyle="1" w:styleId="DCABodyText1">
    <w:name w:val="DCA Body Text 1"/>
    <w:basedOn w:val="Normal"/>
    <w:qFormat/>
    <w:rsid w:val="00861546"/>
    <w:pPr>
      <w:tabs>
        <w:tab w:val="right" w:pos="9015"/>
      </w:tabs>
      <w:spacing w:before="120" w:after="120" w:line="264" w:lineRule="auto"/>
    </w:pPr>
    <w:rPr>
      <w:rFonts w:ascii="Courier New" w:hAnsi="Courier New"/>
      <w:sz w:val="20"/>
      <w:szCs w:val="24"/>
    </w:rPr>
  </w:style>
  <w:style w:type="paragraph" w:styleId="ListParagraph">
    <w:name w:val="List Paragraph"/>
    <w:basedOn w:val="Normal"/>
    <w:uiPriority w:val="34"/>
    <w:qFormat/>
    <w:rsid w:val="00C402A7"/>
    <w:pPr>
      <w:ind w:left="720"/>
      <w:contextualSpacing/>
    </w:pPr>
  </w:style>
  <w:style w:type="character" w:customStyle="1" w:styleId="Heading1Char">
    <w:name w:val="Heading 1 Char"/>
    <w:basedOn w:val="DefaultParagraphFont"/>
    <w:link w:val="Heading1"/>
    <w:uiPriority w:val="9"/>
    <w:rsid w:val="0026580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hivelearning.com/site/resource/diversityinclusion/racial-bias-in-hiring-how-to-makehiring-more-equitable-for-black-professionals/" TargetMode="External"/><Relationship Id="rId2" Type="http://schemas.openxmlformats.org/officeDocument/2006/relationships/hyperlink" Target="https://hbr.org/2016/07/designing-abias-free-organization" TargetMode="External"/><Relationship Id="rId1" Type="http://schemas.openxmlformats.org/officeDocument/2006/relationships/hyperlink" Target="https://hbr.org/2019/06/how-to-reduce-personal-bias-when-hiring" TargetMode="External"/><Relationship Id="rId4" Type="http://schemas.openxmlformats.org/officeDocument/2006/relationships/hyperlink" Target="https://diginomica.com/flip-it-to-test-it-lessons-on-battling-bias-from-ro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6" ma:contentTypeDescription="Create a new document." ma:contentTypeScope="" ma:versionID="c0f1457a11fea0c46184faae6b82dbed">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b71ae5f6c0b3df43e05c00e00b9260d0"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3D0D-4106-4B79-A812-9588F01CA41F}"/>
</file>

<file path=customXml/itemProps2.xml><?xml version="1.0" encoding="utf-8"?>
<ds:datastoreItem xmlns:ds="http://schemas.openxmlformats.org/officeDocument/2006/customXml" ds:itemID="{76373CDA-4DB1-40C8-95A0-2E3E5ECB942B}">
  <ds:schemaRefs>
    <ds:schemaRef ds:uri="http://schemas.microsoft.com/sharepoint/v3/contenttype/forms"/>
  </ds:schemaRefs>
</ds:datastoreItem>
</file>

<file path=customXml/itemProps3.xml><?xml version="1.0" encoding="utf-8"?>
<ds:datastoreItem xmlns:ds="http://schemas.openxmlformats.org/officeDocument/2006/customXml" ds:itemID="{B3894282-1147-4CA0-9448-F59E0E1D51A8}">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customXml/itemProps4.xml><?xml version="1.0" encoding="utf-8"?>
<ds:datastoreItem xmlns:ds="http://schemas.openxmlformats.org/officeDocument/2006/customXml" ds:itemID="{30BE647E-C47C-4F98-B38C-BD1F8896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310</Words>
  <Characters>1745</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D’Almada-Remedios</dc:creator>
  <cp:keywords/>
  <dc:description/>
  <cp:lastModifiedBy>Rose D’Almada-Remedios</cp:lastModifiedBy>
  <cp:revision>11</cp:revision>
  <dcterms:created xsi:type="dcterms:W3CDTF">2023-07-25T23:01:00Z</dcterms:created>
  <dcterms:modified xsi:type="dcterms:W3CDTF">2023-07-25T23:13:00Z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0x0101002C80E1D1C4A7774FA96DE147EA198403</vt:lpwstr>
  </property>
  <property fmtid="{D5CDD505-2E9C-101B-9397-08002B2CF9AE}" pid="3" name="GrammarlyDocumentId">
    <vt:lpwstr>0d11d310a02c26d0491b541a39483d2b67192b2f4e0476c3e253383b22fb3e0d</vt:lpwstr>
  </property>
  <property fmtid="{D5CDD505-2E9C-101B-9397-08002B2CF9AE}" pid="4" name="MediaServiceImageTags">
    <vt:lpwstr/>
  </property>
</Properties>
</file>