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206C" w14:textId="1D91501C" w:rsidR="003A1C77" w:rsidRDefault="00BB2111" w:rsidP="00815B3C">
      <w:pPr>
        <w:pStyle w:val="Title"/>
        <w:rPr>
          <w:lang w:val="en-US"/>
        </w:rPr>
      </w:pPr>
      <w:r>
        <w:rPr>
          <w:lang w:val="en-US"/>
        </w:rPr>
        <w:t>The Case for Class Inclusion at Work</w:t>
      </w:r>
    </w:p>
    <w:p w14:paraId="177EFAF9" w14:textId="33D1C359" w:rsidR="00BB2111" w:rsidRPr="00496757" w:rsidRDefault="00BB2111" w:rsidP="00E54F00">
      <w:r w:rsidRPr="76C39004">
        <w:t>Research shows a strong case for creating class</w:t>
      </w:r>
      <w:r w:rsidR="00E60576" w:rsidRPr="76C39004">
        <w:t>-</w:t>
      </w:r>
      <w:r w:rsidRPr="76C39004">
        <w:t xml:space="preserve">diverse and inclusive workplaces – for </w:t>
      </w:r>
      <w:r w:rsidR="00E60576" w:rsidRPr="76C39004">
        <w:t xml:space="preserve">both </w:t>
      </w:r>
      <w:r w:rsidRPr="76C39004">
        <w:t>employees and for organisations.</w:t>
      </w:r>
    </w:p>
    <w:p w14:paraId="7D6ED8C7" w14:textId="77777777" w:rsidR="00BB2111" w:rsidRPr="00E54F00" w:rsidRDefault="00BB2111" w:rsidP="00815B3C">
      <w:pPr>
        <w:pStyle w:val="Heading1"/>
      </w:pPr>
      <w:r w:rsidRPr="00E54F00">
        <w:t>Class inclusion is better for employees</w:t>
      </w:r>
    </w:p>
    <w:p w14:paraId="1D6A8A79" w14:textId="118258EA" w:rsidR="00B11282" w:rsidRPr="00496757" w:rsidRDefault="00BB2111" w:rsidP="00E54F00">
      <w:pPr>
        <w:rPr>
          <w:lang w:val="en-US"/>
        </w:rPr>
      </w:pPr>
      <w:r w:rsidRPr="00496757">
        <w:rPr>
          <w:lang w:val="en-US"/>
        </w:rPr>
        <w:t>Class marginalised employees</w:t>
      </w:r>
      <w:r w:rsidR="00574C82" w:rsidRPr="00496757">
        <w:rPr>
          <w:rStyle w:val="EndnoteReference"/>
          <w:rFonts w:ascii="Arial" w:hAnsi="Arial" w:cs="Arial"/>
          <w:szCs w:val="24"/>
          <w:lang w:val="en-US"/>
        </w:rPr>
        <w:endnoteReference w:id="1"/>
      </w:r>
      <w:r w:rsidRPr="00496757">
        <w:rPr>
          <w:lang w:val="en-US"/>
        </w:rPr>
        <w:t xml:space="preserve"> who work in inclusive organisations</w:t>
      </w:r>
      <w:r w:rsidR="00B11282" w:rsidRPr="00496757">
        <w:rPr>
          <w:rStyle w:val="EndnoteReference"/>
          <w:rFonts w:ascii="Arial" w:hAnsi="Arial" w:cs="Arial"/>
          <w:szCs w:val="24"/>
          <w:lang w:val="en-US"/>
        </w:rPr>
        <w:endnoteReference w:id="2"/>
      </w:r>
      <w:r w:rsidR="00B11282" w:rsidRPr="00496757">
        <w:rPr>
          <w:lang w:val="en-US"/>
        </w:rPr>
        <w:t xml:space="preserve"> are:</w:t>
      </w:r>
    </w:p>
    <w:p w14:paraId="0ABFA43F" w14:textId="3BE14437" w:rsidR="00BB2111" w:rsidRPr="00E54F00" w:rsidRDefault="00B11282" w:rsidP="00815B3C">
      <w:pPr>
        <w:pStyle w:val="ListParagraph"/>
        <w:numPr>
          <w:ilvl w:val="0"/>
          <w:numId w:val="3"/>
        </w:numPr>
        <w:ind w:left="714" w:hanging="357"/>
        <w:contextualSpacing w:val="0"/>
        <w:rPr>
          <w:lang w:val="en-US"/>
        </w:rPr>
      </w:pPr>
      <w:r w:rsidRPr="00E54F00">
        <w:rPr>
          <w:b/>
          <w:bCs/>
          <w:lang w:val="en-US"/>
        </w:rPr>
        <w:t>9.5 times more likely</w:t>
      </w:r>
      <w:r w:rsidRPr="00E54F00">
        <w:rPr>
          <w:lang w:val="en-US"/>
        </w:rPr>
        <w:t xml:space="preserve"> to be </w:t>
      </w:r>
      <w:r w:rsidRPr="00E54F00">
        <w:rPr>
          <w:b/>
          <w:bCs/>
          <w:lang w:val="en-US"/>
        </w:rPr>
        <w:t xml:space="preserve">very satisfied with their job </w:t>
      </w:r>
      <w:r w:rsidRPr="00E54F00">
        <w:rPr>
          <w:lang w:val="en-US"/>
        </w:rPr>
        <w:t>than class marginalised employees in non-inclusive organisations</w:t>
      </w:r>
      <w:r w:rsidRPr="00496757">
        <w:rPr>
          <w:rStyle w:val="EndnoteReference"/>
          <w:rFonts w:ascii="Arial" w:hAnsi="Arial" w:cs="Arial"/>
          <w:szCs w:val="24"/>
          <w:lang w:val="en-US"/>
        </w:rPr>
        <w:endnoteReference w:id="3"/>
      </w:r>
    </w:p>
    <w:p w14:paraId="0776DDD0" w14:textId="4C02CDB1" w:rsidR="00BB2111" w:rsidRPr="00E54F00" w:rsidRDefault="00BB2111" w:rsidP="00815B3C">
      <w:pPr>
        <w:pStyle w:val="ListParagraph"/>
        <w:numPr>
          <w:ilvl w:val="0"/>
          <w:numId w:val="3"/>
        </w:numPr>
        <w:ind w:left="714" w:hanging="357"/>
        <w:contextualSpacing w:val="0"/>
        <w:rPr>
          <w:lang w:val="en-US"/>
        </w:rPr>
      </w:pPr>
      <w:r w:rsidRPr="00E54F00">
        <w:rPr>
          <w:b/>
          <w:bCs/>
          <w:lang w:val="en-US"/>
        </w:rPr>
        <w:t xml:space="preserve">6.5 </w:t>
      </w:r>
      <w:r w:rsidR="00D61A0F" w:rsidRPr="00E54F00">
        <w:rPr>
          <w:b/>
          <w:bCs/>
          <w:lang w:val="en-US"/>
        </w:rPr>
        <w:t>times</w:t>
      </w:r>
      <w:r w:rsidRPr="00E54F00">
        <w:rPr>
          <w:b/>
          <w:bCs/>
          <w:lang w:val="en-US"/>
        </w:rPr>
        <w:t xml:space="preserve"> more likely</w:t>
      </w:r>
      <w:r w:rsidRPr="00E54F00">
        <w:rPr>
          <w:lang w:val="en-US"/>
        </w:rPr>
        <w:t xml:space="preserve"> to feel work has a </w:t>
      </w:r>
      <w:r w:rsidRPr="00E54F00">
        <w:rPr>
          <w:b/>
          <w:bCs/>
          <w:lang w:val="en-US"/>
        </w:rPr>
        <w:t>positive impact on their mental health</w:t>
      </w:r>
    </w:p>
    <w:p w14:paraId="437EBDF8" w14:textId="2299E5BB" w:rsidR="00BB2111" w:rsidRPr="00BB538E" w:rsidRDefault="00BB2111" w:rsidP="00815B3C">
      <w:pPr>
        <w:pStyle w:val="ListParagraph"/>
        <w:numPr>
          <w:ilvl w:val="0"/>
          <w:numId w:val="3"/>
        </w:numPr>
        <w:ind w:left="714" w:hanging="357"/>
        <w:contextualSpacing w:val="0"/>
        <w:rPr>
          <w:lang w:val="en-US"/>
        </w:rPr>
      </w:pPr>
      <w:r w:rsidRPr="00E54F00">
        <w:rPr>
          <w:b/>
          <w:bCs/>
          <w:lang w:val="en-US"/>
        </w:rPr>
        <w:t xml:space="preserve">2.5 </w:t>
      </w:r>
      <w:r w:rsidR="00D61A0F" w:rsidRPr="00E54F00">
        <w:rPr>
          <w:b/>
          <w:bCs/>
          <w:lang w:val="en-US"/>
        </w:rPr>
        <w:t>times</w:t>
      </w:r>
      <w:r w:rsidRPr="00E54F00">
        <w:rPr>
          <w:b/>
          <w:bCs/>
          <w:lang w:val="en-US"/>
        </w:rPr>
        <w:t xml:space="preserve"> more likely</w:t>
      </w:r>
      <w:r w:rsidRPr="00E54F00">
        <w:rPr>
          <w:lang w:val="en-US"/>
        </w:rPr>
        <w:t xml:space="preserve"> to have </w:t>
      </w:r>
      <w:r w:rsidRPr="00E54F00">
        <w:rPr>
          <w:b/>
          <w:bCs/>
          <w:lang w:val="en-US"/>
        </w:rPr>
        <w:t>participated in career development opportunities</w:t>
      </w:r>
    </w:p>
    <w:p w14:paraId="481E4E59" w14:textId="3A58B5DD" w:rsidR="00BB538E" w:rsidRDefault="00BB538E" w:rsidP="00BB538E">
      <w:pPr>
        <w:pStyle w:val="Caption"/>
        <w:rPr>
          <w:sz w:val="24"/>
          <w:szCs w:val="24"/>
        </w:rPr>
      </w:pPr>
      <w:r w:rsidRPr="00275BFA">
        <w:rPr>
          <w:sz w:val="24"/>
          <w:szCs w:val="24"/>
        </w:rPr>
        <w:t xml:space="preserve">Figure </w:t>
      </w:r>
      <w:r w:rsidRPr="00275BFA">
        <w:rPr>
          <w:sz w:val="24"/>
          <w:szCs w:val="24"/>
        </w:rPr>
        <w:fldChar w:fldCharType="begin"/>
      </w:r>
      <w:r w:rsidRPr="00275BFA">
        <w:rPr>
          <w:sz w:val="24"/>
          <w:szCs w:val="24"/>
        </w:rPr>
        <w:instrText xml:space="preserve"> SEQ Figure \* ARABIC </w:instrText>
      </w:r>
      <w:r w:rsidRPr="00275BFA">
        <w:rPr>
          <w:sz w:val="24"/>
          <w:szCs w:val="24"/>
        </w:rPr>
        <w:fldChar w:fldCharType="separate"/>
      </w:r>
      <w:r w:rsidR="00275BFA">
        <w:rPr>
          <w:noProof/>
          <w:sz w:val="24"/>
          <w:szCs w:val="24"/>
        </w:rPr>
        <w:t>1</w:t>
      </w:r>
      <w:r w:rsidRPr="00275BFA">
        <w:rPr>
          <w:sz w:val="24"/>
          <w:szCs w:val="24"/>
        </w:rPr>
        <w:fldChar w:fldCharType="end"/>
      </w:r>
      <w:r w:rsidRPr="00275BFA">
        <w:rPr>
          <w:sz w:val="24"/>
          <w:szCs w:val="24"/>
        </w:rPr>
        <w:t>: Impact of Inclusive Organisation on Class Marginalised Employee Wellbeing</w:t>
      </w:r>
    </w:p>
    <w:p w14:paraId="05FB0C7C" w14:textId="00D4667E" w:rsidR="002D721F" w:rsidRPr="002D721F" w:rsidRDefault="002D721F" w:rsidP="002D721F">
      <w:pPr>
        <w:rPr>
          <w:lang w:val="en-US"/>
        </w:rPr>
      </w:pPr>
      <w:r>
        <w:rPr>
          <w:noProof/>
        </w:rPr>
        <w:drawing>
          <wp:inline distT="0" distB="0" distL="0" distR="0" wp14:anchorId="6F6C9DC7" wp14:editId="622C2A40">
            <wp:extent cx="5581767" cy="4181475"/>
            <wp:effectExtent l="0" t="0" r="0" b="0"/>
            <wp:docPr id="1300586650" name="Picture 1" descr="Refer to caption and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86650" name="Picture 1" descr="Refer to caption and Table 1."/>
                    <pic:cNvPicPr/>
                  </pic:nvPicPr>
                  <pic:blipFill rotWithShape="1">
                    <a:blip r:embed="rId11"/>
                    <a:srcRect r="507"/>
                    <a:stretch>
                      <a:fillRect/>
                    </a:stretch>
                  </pic:blipFill>
                  <pic:spPr bwMode="auto">
                    <a:xfrm>
                      <a:off x="0" y="0"/>
                      <a:ext cx="5581767" cy="4181475"/>
                    </a:xfrm>
                    <a:prstGeom prst="rect">
                      <a:avLst/>
                    </a:prstGeom>
                    <a:ln>
                      <a:noFill/>
                    </a:ln>
                    <a:extLst>
                      <a:ext uri="{53640926-AAD7-44D8-BBD7-CCE9431645EC}">
                        <a14:shadowObscured xmlns:a14="http://schemas.microsoft.com/office/drawing/2010/main"/>
                      </a:ext>
                    </a:extLst>
                  </pic:spPr>
                </pic:pic>
              </a:graphicData>
            </a:graphic>
          </wp:inline>
        </w:drawing>
      </w:r>
    </w:p>
    <w:p w14:paraId="2A2BC154" w14:textId="47A648D1" w:rsidR="002816D6" w:rsidRPr="00731196" w:rsidRDefault="002816D6" w:rsidP="002816D6">
      <w:pPr>
        <w:pStyle w:val="Caption"/>
        <w:rPr>
          <w:i w:val="0"/>
          <w:iCs w:val="0"/>
          <w:sz w:val="24"/>
          <w:szCs w:val="24"/>
          <w:lang w:val="en-US"/>
        </w:rPr>
      </w:pPr>
      <w:r w:rsidRPr="00731196">
        <w:rPr>
          <w:i w:val="0"/>
          <w:iCs w:val="0"/>
          <w:sz w:val="24"/>
          <w:szCs w:val="24"/>
        </w:rPr>
        <w:t xml:space="preserve">Table </w:t>
      </w:r>
      <w:r w:rsidRPr="00731196">
        <w:rPr>
          <w:i w:val="0"/>
          <w:iCs w:val="0"/>
          <w:sz w:val="24"/>
          <w:szCs w:val="24"/>
        </w:rPr>
        <w:fldChar w:fldCharType="begin"/>
      </w:r>
      <w:r w:rsidRPr="00731196">
        <w:rPr>
          <w:i w:val="0"/>
          <w:iCs w:val="0"/>
          <w:sz w:val="24"/>
          <w:szCs w:val="24"/>
        </w:rPr>
        <w:instrText xml:space="preserve"> SEQ Table \* ARABIC </w:instrText>
      </w:r>
      <w:r w:rsidRPr="00731196">
        <w:rPr>
          <w:i w:val="0"/>
          <w:iCs w:val="0"/>
          <w:sz w:val="24"/>
          <w:szCs w:val="24"/>
        </w:rPr>
        <w:fldChar w:fldCharType="separate"/>
      </w:r>
      <w:r w:rsidR="008070DF">
        <w:rPr>
          <w:i w:val="0"/>
          <w:iCs w:val="0"/>
          <w:noProof/>
          <w:sz w:val="24"/>
          <w:szCs w:val="24"/>
        </w:rPr>
        <w:t>1</w:t>
      </w:r>
      <w:r w:rsidRPr="00731196">
        <w:rPr>
          <w:i w:val="0"/>
          <w:iCs w:val="0"/>
          <w:sz w:val="24"/>
          <w:szCs w:val="24"/>
        </w:rPr>
        <w:fldChar w:fldCharType="end"/>
      </w:r>
      <w:r w:rsidRPr="00731196">
        <w:rPr>
          <w:i w:val="0"/>
          <w:iCs w:val="0"/>
          <w:sz w:val="24"/>
          <w:szCs w:val="24"/>
        </w:rPr>
        <w:t>: Impact of Inclusive Organisation on Class Marginalised Employee Wellbeing</w:t>
      </w:r>
    </w:p>
    <w:tbl>
      <w:tblPr>
        <w:tblStyle w:val="TableGrid"/>
        <w:tblW w:w="0" w:type="auto"/>
        <w:tblLook w:val="04A0" w:firstRow="1" w:lastRow="0" w:firstColumn="1" w:lastColumn="0" w:noHBand="0" w:noVBand="1"/>
        <w:tblCaption w:val="Impact of Inclusive Organisation on Class Marginalised Employee Wellbeing"/>
        <w:tblDescription w:val="Table 1: Impact of Inclusive Organisation on Class Marginalised Employee Wellbeing"/>
      </w:tblPr>
      <w:tblGrid>
        <w:gridCol w:w="3005"/>
        <w:gridCol w:w="3005"/>
        <w:gridCol w:w="3006"/>
      </w:tblGrid>
      <w:tr w:rsidR="00537E43" w:rsidRPr="00F6018A" w14:paraId="1C5F1D1A" w14:textId="77777777" w:rsidTr="00E82F40">
        <w:trPr>
          <w:cantSplit/>
          <w:tblHeader/>
        </w:trPr>
        <w:tc>
          <w:tcPr>
            <w:tcW w:w="3005" w:type="dxa"/>
          </w:tcPr>
          <w:p w14:paraId="533AD7C2" w14:textId="67FA37AA" w:rsidR="00537E43" w:rsidRPr="0046296C" w:rsidRDefault="00537E43" w:rsidP="00537E43">
            <w:pPr>
              <w:rPr>
                <w:b/>
                <w:bCs/>
                <w:szCs w:val="24"/>
                <w:lang w:val="en-US"/>
              </w:rPr>
            </w:pPr>
            <w:r w:rsidRPr="0046296C">
              <w:rPr>
                <w:rFonts w:cs="Aptos Narrow"/>
                <w:b/>
                <w:bCs/>
                <w:color w:val="000000"/>
                <w:kern w:val="0"/>
                <w:szCs w:val="24"/>
              </w:rPr>
              <w:lastRenderedPageBreak/>
              <w:t xml:space="preserve"> Question</w:t>
            </w:r>
          </w:p>
        </w:tc>
        <w:tc>
          <w:tcPr>
            <w:tcW w:w="3005" w:type="dxa"/>
          </w:tcPr>
          <w:p w14:paraId="13740F1C" w14:textId="33247A62" w:rsidR="00537E43" w:rsidRPr="0046296C" w:rsidRDefault="00537E43" w:rsidP="00537E43">
            <w:pPr>
              <w:rPr>
                <w:b/>
                <w:bCs/>
                <w:szCs w:val="24"/>
                <w:lang w:val="en-US"/>
              </w:rPr>
            </w:pPr>
            <w:r w:rsidRPr="0046296C">
              <w:rPr>
                <w:rFonts w:cs="Aptos Narrow"/>
                <w:b/>
                <w:bCs/>
                <w:color w:val="000000"/>
                <w:kern w:val="0"/>
                <w:szCs w:val="24"/>
              </w:rPr>
              <w:t>Class marginalised employees in non-inclusive organisation</w:t>
            </w:r>
          </w:p>
        </w:tc>
        <w:tc>
          <w:tcPr>
            <w:tcW w:w="3006" w:type="dxa"/>
          </w:tcPr>
          <w:p w14:paraId="667472A5" w14:textId="1977D05B" w:rsidR="00537E43" w:rsidRPr="0046296C" w:rsidRDefault="00537E43" w:rsidP="00537E43">
            <w:pPr>
              <w:rPr>
                <w:b/>
                <w:bCs/>
                <w:szCs w:val="24"/>
                <w:lang w:val="en-US"/>
              </w:rPr>
            </w:pPr>
            <w:r w:rsidRPr="0046296C">
              <w:rPr>
                <w:rFonts w:cs="Aptos Narrow"/>
                <w:b/>
                <w:bCs/>
                <w:color w:val="000000"/>
                <w:kern w:val="0"/>
                <w:szCs w:val="24"/>
              </w:rPr>
              <w:t>Class marginalised employees in inclusive organisation</w:t>
            </w:r>
          </w:p>
        </w:tc>
      </w:tr>
      <w:tr w:rsidR="00537E43" w:rsidRPr="00F6018A" w14:paraId="319C9F38" w14:textId="77777777" w:rsidTr="00E82F40">
        <w:trPr>
          <w:cantSplit/>
          <w:tblHeader/>
        </w:trPr>
        <w:tc>
          <w:tcPr>
            <w:tcW w:w="3005" w:type="dxa"/>
          </w:tcPr>
          <w:p w14:paraId="07EC3D46" w14:textId="2480E2DD" w:rsidR="00537E43" w:rsidRPr="0046296C" w:rsidRDefault="00537E43" w:rsidP="00537E43">
            <w:pPr>
              <w:rPr>
                <w:szCs w:val="24"/>
                <w:lang w:val="en-US"/>
              </w:rPr>
            </w:pPr>
            <w:r w:rsidRPr="0046296C">
              <w:rPr>
                <w:rFonts w:cs="Aptos Narrow"/>
                <w:color w:val="000000"/>
                <w:kern w:val="0"/>
                <w:szCs w:val="24"/>
              </w:rPr>
              <w:t>Overall, how satisfied are you with your job? (% very satisfied)</w:t>
            </w:r>
          </w:p>
        </w:tc>
        <w:tc>
          <w:tcPr>
            <w:tcW w:w="3005" w:type="dxa"/>
            <w:vAlign w:val="center"/>
          </w:tcPr>
          <w:p w14:paraId="0CF75D35" w14:textId="7F8C0DC6" w:rsidR="00537E43" w:rsidRPr="0046296C" w:rsidRDefault="00537E43" w:rsidP="00F6018A">
            <w:pPr>
              <w:jc w:val="right"/>
              <w:rPr>
                <w:szCs w:val="24"/>
                <w:lang w:val="en-US"/>
              </w:rPr>
            </w:pPr>
            <w:r w:rsidRPr="0046296C">
              <w:rPr>
                <w:rFonts w:cs="Aptos Narrow"/>
                <w:color w:val="000000"/>
                <w:kern w:val="0"/>
                <w:szCs w:val="24"/>
              </w:rPr>
              <w:t>5%</w:t>
            </w:r>
          </w:p>
        </w:tc>
        <w:tc>
          <w:tcPr>
            <w:tcW w:w="3006" w:type="dxa"/>
            <w:vAlign w:val="center"/>
          </w:tcPr>
          <w:p w14:paraId="08BF6544" w14:textId="3AF96ECC" w:rsidR="00537E43" w:rsidRPr="0046296C" w:rsidRDefault="00537E43" w:rsidP="00F6018A">
            <w:pPr>
              <w:jc w:val="right"/>
              <w:rPr>
                <w:szCs w:val="24"/>
                <w:lang w:val="en-US"/>
              </w:rPr>
            </w:pPr>
            <w:r w:rsidRPr="0046296C">
              <w:rPr>
                <w:rFonts w:cs="Aptos Narrow"/>
                <w:color w:val="000000"/>
                <w:kern w:val="0"/>
                <w:szCs w:val="24"/>
              </w:rPr>
              <w:t>47%</w:t>
            </w:r>
          </w:p>
        </w:tc>
      </w:tr>
      <w:tr w:rsidR="00537E43" w:rsidRPr="00F6018A" w14:paraId="262056B3" w14:textId="77777777" w:rsidTr="00E82F40">
        <w:trPr>
          <w:cantSplit/>
          <w:tblHeader/>
        </w:trPr>
        <w:tc>
          <w:tcPr>
            <w:tcW w:w="3005" w:type="dxa"/>
          </w:tcPr>
          <w:p w14:paraId="6095060D" w14:textId="0E1C6A58" w:rsidR="00537E43" w:rsidRPr="0046296C" w:rsidRDefault="00537E43" w:rsidP="00537E43">
            <w:pPr>
              <w:rPr>
                <w:szCs w:val="24"/>
                <w:lang w:val="en-US"/>
              </w:rPr>
            </w:pPr>
            <w:r w:rsidRPr="0046296C">
              <w:rPr>
                <w:rFonts w:cs="Aptos Narrow"/>
                <w:color w:val="000000"/>
                <w:kern w:val="0"/>
                <w:szCs w:val="24"/>
              </w:rPr>
              <w:t>Over the past 12 months, what impact has your workplace had on your mental health? (% very positive + positive)</w:t>
            </w:r>
          </w:p>
        </w:tc>
        <w:tc>
          <w:tcPr>
            <w:tcW w:w="3005" w:type="dxa"/>
            <w:vAlign w:val="center"/>
          </w:tcPr>
          <w:p w14:paraId="50161157" w14:textId="73286A76" w:rsidR="00537E43" w:rsidRPr="0046296C" w:rsidRDefault="00537E43" w:rsidP="00F6018A">
            <w:pPr>
              <w:jc w:val="right"/>
              <w:rPr>
                <w:szCs w:val="24"/>
                <w:lang w:val="en-US"/>
              </w:rPr>
            </w:pPr>
            <w:r w:rsidRPr="0046296C">
              <w:rPr>
                <w:rFonts w:cs="Aptos Narrow"/>
                <w:color w:val="000000"/>
                <w:kern w:val="0"/>
                <w:szCs w:val="24"/>
              </w:rPr>
              <w:t>7%</w:t>
            </w:r>
          </w:p>
        </w:tc>
        <w:tc>
          <w:tcPr>
            <w:tcW w:w="3006" w:type="dxa"/>
            <w:vAlign w:val="center"/>
          </w:tcPr>
          <w:p w14:paraId="79A410AB" w14:textId="70892F6B" w:rsidR="00537E43" w:rsidRPr="0046296C" w:rsidRDefault="00537E43" w:rsidP="00F6018A">
            <w:pPr>
              <w:jc w:val="right"/>
              <w:rPr>
                <w:szCs w:val="24"/>
                <w:lang w:val="en-US"/>
              </w:rPr>
            </w:pPr>
            <w:r w:rsidRPr="0046296C">
              <w:rPr>
                <w:rFonts w:cs="Aptos Narrow"/>
                <w:color w:val="000000"/>
                <w:kern w:val="0"/>
                <w:szCs w:val="24"/>
              </w:rPr>
              <w:t>49%</w:t>
            </w:r>
          </w:p>
        </w:tc>
      </w:tr>
      <w:tr w:rsidR="00537E43" w:rsidRPr="00F6018A" w14:paraId="724DFF77" w14:textId="77777777" w:rsidTr="00E82F40">
        <w:trPr>
          <w:cantSplit/>
          <w:tblHeader/>
        </w:trPr>
        <w:tc>
          <w:tcPr>
            <w:tcW w:w="3005" w:type="dxa"/>
          </w:tcPr>
          <w:p w14:paraId="41AADE21" w14:textId="59ED1421" w:rsidR="00537E43" w:rsidRPr="0046296C" w:rsidRDefault="00537E43" w:rsidP="00537E43">
            <w:pPr>
              <w:rPr>
                <w:szCs w:val="24"/>
                <w:lang w:val="en-US"/>
              </w:rPr>
            </w:pPr>
            <w:r w:rsidRPr="0046296C">
              <w:rPr>
                <w:rFonts w:cs="Aptos Narrow"/>
                <w:color w:val="000000"/>
                <w:kern w:val="0"/>
                <w:szCs w:val="24"/>
              </w:rPr>
              <w:t>In the last 12 months I have had the opportunity to participate in at least one activity that helps my career development (% yes)</w:t>
            </w:r>
          </w:p>
        </w:tc>
        <w:tc>
          <w:tcPr>
            <w:tcW w:w="3005" w:type="dxa"/>
            <w:vAlign w:val="center"/>
          </w:tcPr>
          <w:p w14:paraId="53186E4E" w14:textId="772A245B" w:rsidR="00537E43" w:rsidRPr="0046296C" w:rsidRDefault="00537E43" w:rsidP="00F6018A">
            <w:pPr>
              <w:jc w:val="right"/>
              <w:rPr>
                <w:szCs w:val="24"/>
                <w:lang w:val="en-US"/>
              </w:rPr>
            </w:pPr>
            <w:r w:rsidRPr="0046296C">
              <w:rPr>
                <w:rFonts w:cs="Aptos Narrow"/>
                <w:color w:val="000000"/>
                <w:kern w:val="0"/>
                <w:szCs w:val="24"/>
              </w:rPr>
              <w:t>22%</w:t>
            </w:r>
          </w:p>
        </w:tc>
        <w:tc>
          <w:tcPr>
            <w:tcW w:w="3006" w:type="dxa"/>
            <w:vAlign w:val="center"/>
          </w:tcPr>
          <w:p w14:paraId="6B4C89C3" w14:textId="26C1A641" w:rsidR="00537E43" w:rsidRPr="0046296C" w:rsidRDefault="00537E43" w:rsidP="00F6018A">
            <w:pPr>
              <w:jc w:val="right"/>
              <w:rPr>
                <w:szCs w:val="24"/>
                <w:lang w:val="en-US"/>
              </w:rPr>
            </w:pPr>
            <w:r w:rsidRPr="0046296C">
              <w:rPr>
                <w:rFonts w:cs="Aptos Narrow"/>
                <w:color w:val="000000"/>
                <w:kern w:val="0"/>
                <w:szCs w:val="24"/>
              </w:rPr>
              <w:t>62%</w:t>
            </w:r>
          </w:p>
        </w:tc>
      </w:tr>
    </w:tbl>
    <w:p w14:paraId="3DE1085E" w14:textId="27813138" w:rsidR="00767635" w:rsidRPr="007C1763" w:rsidRDefault="00767635" w:rsidP="00815B3C">
      <w:pPr>
        <w:pStyle w:val="Heading1"/>
      </w:pPr>
      <w:r>
        <w:t>Class inclusion is better for businesses</w:t>
      </w:r>
    </w:p>
    <w:p w14:paraId="547B0802" w14:textId="77777777" w:rsidR="00767635" w:rsidRPr="00496757" w:rsidRDefault="00767635" w:rsidP="00E54F00">
      <w:pPr>
        <w:rPr>
          <w:lang w:val="en-US"/>
        </w:rPr>
      </w:pPr>
      <w:r w:rsidRPr="00496757">
        <w:rPr>
          <w:lang w:val="en-US"/>
        </w:rPr>
        <w:t>Class marginalised employees who work in inclusive organisations are:</w:t>
      </w:r>
    </w:p>
    <w:p w14:paraId="27182A70" w14:textId="5ADC5341" w:rsidR="00D61A0F" w:rsidRPr="00E54F00" w:rsidRDefault="004D33D9" w:rsidP="00815B3C">
      <w:pPr>
        <w:pStyle w:val="ListParagraph"/>
        <w:numPr>
          <w:ilvl w:val="0"/>
          <w:numId w:val="4"/>
        </w:numPr>
        <w:ind w:left="714" w:hanging="357"/>
        <w:contextualSpacing w:val="0"/>
        <w:rPr>
          <w:lang w:val="en-US"/>
        </w:rPr>
      </w:pPr>
      <w:r w:rsidRPr="00E54F00">
        <w:rPr>
          <w:b/>
          <w:bCs/>
          <w:lang w:val="en-US"/>
        </w:rPr>
        <w:t xml:space="preserve">23 </w:t>
      </w:r>
      <w:r w:rsidR="00D61A0F" w:rsidRPr="00E54F00">
        <w:rPr>
          <w:b/>
          <w:bCs/>
          <w:lang w:val="en-US"/>
        </w:rPr>
        <w:t>times more likely</w:t>
      </w:r>
      <w:r w:rsidR="00D61A0F" w:rsidRPr="00E54F00">
        <w:rPr>
          <w:lang w:val="en-US"/>
        </w:rPr>
        <w:t xml:space="preserve"> </w:t>
      </w:r>
      <w:r w:rsidR="00667E9C" w:rsidRPr="00E54F00">
        <w:rPr>
          <w:lang w:val="en-US"/>
        </w:rPr>
        <w:t>to report</w:t>
      </w:r>
      <w:r w:rsidR="00B003CF" w:rsidRPr="00E54F00">
        <w:rPr>
          <w:lang w:val="en-US"/>
        </w:rPr>
        <w:t xml:space="preserve"> </w:t>
      </w:r>
      <w:r w:rsidR="004D0E63" w:rsidRPr="00E54F00">
        <w:rPr>
          <w:lang w:val="en-US"/>
        </w:rPr>
        <w:t xml:space="preserve">that </w:t>
      </w:r>
      <w:r w:rsidR="00B003CF" w:rsidRPr="00E54F00">
        <w:rPr>
          <w:lang w:val="en-US"/>
        </w:rPr>
        <w:t xml:space="preserve">their team is always </w:t>
      </w:r>
      <w:r w:rsidR="00B003CF" w:rsidRPr="00E54F00">
        <w:rPr>
          <w:b/>
          <w:bCs/>
          <w:lang w:val="en-US"/>
        </w:rPr>
        <w:t>innovative</w:t>
      </w:r>
      <w:r w:rsidR="004D0E63" w:rsidRPr="00E54F00">
        <w:rPr>
          <w:b/>
          <w:bCs/>
          <w:lang w:val="en-US"/>
        </w:rPr>
        <w:t xml:space="preserve">, </w:t>
      </w:r>
      <w:r w:rsidR="004D0E63" w:rsidRPr="00E54F00">
        <w:rPr>
          <w:lang w:val="en-US"/>
        </w:rPr>
        <w:t>compared to</w:t>
      </w:r>
      <w:r w:rsidR="00B003CF" w:rsidRPr="00E54F00">
        <w:rPr>
          <w:b/>
          <w:bCs/>
          <w:lang w:val="en-US"/>
        </w:rPr>
        <w:t xml:space="preserve"> </w:t>
      </w:r>
      <w:r w:rsidR="00667E9C" w:rsidRPr="00E54F00">
        <w:rPr>
          <w:lang w:val="en-US"/>
        </w:rPr>
        <w:t>class marginalised employees in non-inclusive organisations</w:t>
      </w:r>
    </w:p>
    <w:p w14:paraId="25BF1A7A" w14:textId="2AC17618" w:rsidR="00667E9C" w:rsidRPr="00E54F00" w:rsidRDefault="00667E9C" w:rsidP="00815B3C">
      <w:pPr>
        <w:pStyle w:val="ListParagraph"/>
        <w:numPr>
          <w:ilvl w:val="0"/>
          <w:numId w:val="4"/>
        </w:numPr>
        <w:ind w:left="714" w:hanging="357"/>
        <w:contextualSpacing w:val="0"/>
        <w:rPr>
          <w:lang w:val="en-US"/>
        </w:rPr>
      </w:pPr>
      <w:r w:rsidRPr="00E54F00">
        <w:rPr>
          <w:b/>
          <w:bCs/>
          <w:lang w:val="en-US"/>
        </w:rPr>
        <w:t>5.5 times more likely</w:t>
      </w:r>
      <w:r w:rsidRPr="00E54F00">
        <w:rPr>
          <w:lang w:val="en-US"/>
        </w:rPr>
        <w:t xml:space="preserve"> to report their team always </w:t>
      </w:r>
      <w:r w:rsidRPr="00E54F00">
        <w:rPr>
          <w:b/>
          <w:bCs/>
          <w:lang w:val="en-US"/>
        </w:rPr>
        <w:t>works effectively together</w:t>
      </w:r>
    </w:p>
    <w:p w14:paraId="2E28CAAD" w14:textId="44294BC2" w:rsidR="00DB3535" w:rsidRPr="00E54F00" w:rsidRDefault="00DB3535" w:rsidP="00815B3C">
      <w:pPr>
        <w:pStyle w:val="ListParagraph"/>
        <w:numPr>
          <w:ilvl w:val="0"/>
          <w:numId w:val="4"/>
        </w:numPr>
        <w:ind w:left="714" w:hanging="357"/>
        <w:contextualSpacing w:val="0"/>
        <w:rPr>
          <w:lang w:val="en-US"/>
        </w:rPr>
      </w:pPr>
      <w:r w:rsidRPr="00E54F00">
        <w:rPr>
          <w:b/>
          <w:bCs/>
          <w:lang w:val="en-US"/>
        </w:rPr>
        <w:t>4 times more likely</w:t>
      </w:r>
      <w:r w:rsidRPr="00E54F00">
        <w:rPr>
          <w:lang w:val="en-US"/>
        </w:rPr>
        <w:t xml:space="preserve"> to </w:t>
      </w:r>
      <w:r w:rsidR="00667E9C" w:rsidRPr="00E54F00">
        <w:rPr>
          <w:lang w:val="en-US"/>
        </w:rPr>
        <w:t xml:space="preserve">feel </w:t>
      </w:r>
      <w:r w:rsidRPr="00E54F00">
        <w:rPr>
          <w:lang w:val="en-US"/>
        </w:rPr>
        <w:t xml:space="preserve">their team always </w:t>
      </w:r>
      <w:r w:rsidRPr="00E54F00">
        <w:rPr>
          <w:b/>
          <w:bCs/>
          <w:lang w:val="en-US"/>
        </w:rPr>
        <w:t>provides excellent customer service</w:t>
      </w:r>
    </w:p>
    <w:p w14:paraId="7FB39E2E" w14:textId="7F4C3CB2" w:rsidR="00667E9C" w:rsidRPr="00275BFA" w:rsidRDefault="00667E9C" w:rsidP="00815B3C">
      <w:pPr>
        <w:pStyle w:val="ListParagraph"/>
        <w:numPr>
          <w:ilvl w:val="0"/>
          <w:numId w:val="4"/>
        </w:numPr>
        <w:ind w:left="714" w:hanging="357"/>
        <w:contextualSpacing w:val="0"/>
        <w:rPr>
          <w:lang w:val="en-US"/>
        </w:rPr>
      </w:pPr>
      <w:r w:rsidRPr="00E54F00">
        <w:rPr>
          <w:b/>
          <w:bCs/>
          <w:lang w:val="en-US"/>
        </w:rPr>
        <w:t>3 times more likely</w:t>
      </w:r>
      <w:r w:rsidRPr="00E54F00">
        <w:rPr>
          <w:lang w:val="en-US"/>
        </w:rPr>
        <w:t xml:space="preserve"> to </w:t>
      </w:r>
      <w:r w:rsidRPr="00E54F00">
        <w:rPr>
          <w:b/>
          <w:bCs/>
          <w:lang w:val="en-US"/>
        </w:rPr>
        <w:t>stay with their current employer</w:t>
      </w:r>
    </w:p>
    <w:p w14:paraId="4E2DDA47" w14:textId="1ADD2803" w:rsidR="00275BFA" w:rsidRDefault="00275BFA" w:rsidP="00275BFA">
      <w:pPr>
        <w:pStyle w:val="Caption"/>
        <w:rPr>
          <w:i w:val="0"/>
          <w:iCs w:val="0"/>
          <w:sz w:val="24"/>
          <w:szCs w:val="24"/>
        </w:rPr>
      </w:pPr>
      <w:r w:rsidRPr="00731196">
        <w:rPr>
          <w:i w:val="0"/>
          <w:iCs w:val="0"/>
          <w:sz w:val="24"/>
          <w:szCs w:val="24"/>
        </w:rPr>
        <w:t xml:space="preserve">Figure </w:t>
      </w:r>
      <w:r w:rsidRPr="00731196">
        <w:rPr>
          <w:i w:val="0"/>
          <w:iCs w:val="0"/>
          <w:sz w:val="24"/>
          <w:szCs w:val="24"/>
        </w:rPr>
        <w:fldChar w:fldCharType="begin"/>
      </w:r>
      <w:r w:rsidRPr="00731196">
        <w:rPr>
          <w:i w:val="0"/>
          <w:iCs w:val="0"/>
          <w:sz w:val="24"/>
          <w:szCs w:val="24"/>
        </w:rPr>
        <w:instrText xml:space="preserve"> SEQ Figure \* ARABIC </w:instrText>
      </w:r>
      <w:r w:rsidRPr="00731196">
        <w:rPr>
          <w:i w:val="0"/>
          <w:iCs w:val="0"/>
          <w:sz w:val="24"/>
          <w:szCs w:val="24"/>
        </w:rPr>
        <w:fldChar w:fldCharType="separate"/>
      </w:r>
      <w:r w:rsidRPr="00731196">
        <w:rPr>
          <w:i w:val="0"/>
          <w:iCs w:val="0"/>
          <w:noProof/>
          <w:sz w:val="24"/>
          <w:szCs w:val="24"/>
        </w:rPr>
        <w:t>2</w:t>
      </w:r>
      <w:r w:rsidRPr="00731196">
        <w:rPr>
          <w:i w:val="0"/>
          <w:iCs w:val="0"/>
          <w:sz w:val="24"/>
          <w:szCs w:val="24"/>
        </w:rPr>
        <w:fldChar w:fldCharType="end"/>
      </w:r>
      <w:r w:rsidRPr="00731196">
        <w:rPr>
          <w:i w:val="0"/>
          <w:iCs w:val="0"/>
          <w:sz w:val="24"/>
          <w:szCs w:val="24"/>
        </w:rPr>
        <w:t>: Impact of Inclusive Organisation on Class Marginalised Employee Performance</w:t>
      </w:r>
    </w:p>
    <w:p w14:paraId="308C105A" w14:textId="144E1599" w:rsidR="003F41FA" w:rsidRPr="003F41FA" w:rsidRDefault="003F41FA" w:rsidP="003F41FA">
      <w:pPr>
        <w:rPr>
          <w:lang w:val="en-US"/>
        </w:rPr>
      </w:pPr>
      <w:r>
        <w:rPr>
          <w:noProof/>
        </w:rPr>
        <w:drawing>
          <wp:inline distT="0" distB="0" distL="0" distR="0" wp14:anchorId="129F4F66" wp14:editId="6C9C32F5">
            <wp:extent cx="5591175" cy="4800600"/>
            <wp:effectExtent l="0" t="0" r="9525" b="0"/>
            <wp:docPr id="1047679108" name="Picture 1" descr="Refer to caption and Tab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79108" name="Picture 1" descr="Refer to caption and Table 2."/>
                    <pic:cNvPicPr/>
                  </pic:nvPicPr>
                  <pic:blipFill>
                    <a:blip r:embed="rId12"/>
                    <a:stretch>
                      <a:fillRect/>
                    </a:stretch>
                  </pic:blipFill>
                  <pic:spPr>
                    <a:xfrm>
                      <a:off x="0" y="0"/>
                      <a:ext cx="5591175" cy="4800600"/>
                    </a:xfrm>
                    <a:prstGeom prst="rect">
                      <a:avLst/>
                    </a:prstGeom>
                  </pic:spPr>
                </pic:pic>
              </a:graphicData>
            </a:graphic>
          </wp:inline>
        </w:drawing>
      </w:r>
    </w:p>
    <w:p w14:paraId="01B75E51" w14:textId="37ECD115" w:rsidR="00DB1ED3" w:rsidRPr="008070DF" w:rsidRDefault="008070DF" w:rsidP="008070DF">
      <w:pPr>
        <w:pStyle w:val="Caption"/>
        <w:rPr>
          <w:i w:val="0"/>
          <w:iCs w:val="0"/>
          <w:sz w:val="24"/>
          <w:szCs w:val="36"/>
          <w:lang w:val="en-US"/>
        </w:rPr>
      </w:pPr>
      <w:r w:rsidRPr="008070DF">
        <w:rPr>
          <w:i w:val="0"/>
          <w:iCs w:val="0"/>
          <w:sz w:val="24"/>
          <w:szCs w:val="24"/>
        </w:rPr>
        <w:lastRenderedPageBreak/>
        <w:t xml:space="preserve">Table </w:t>
      </w:r>
      <w:r w:rsidRPr="008070DF">
        <w:rPr>
          <w:i w:val="0"/>
          <w:iCs w:val="0"/>
          <w:sz w:val="24"/>
          <w:szCs w:val="24"/>
        </w:rPr>
        <w:fldChar w:fldCharType="begin"/>
      </w:r>
      <w:r w:rsidRPr="008070DF">
        <w:rPr>
          <w:i w:val="0"/>
          <w:iCs w:val="0"/>
          <w:sz w:val="24"/>
          <w:szCs w:val="24"/>
        </w:rPr>
        <w:instrText xml:space="preserve"> SEQ Table \* ARABIC </w:instrText>
      </w:r>
      <w:r w:rsidRPr="008070DF">
        <w:rPr>
          <w:i w:val="0"/>
          <w:iCs w:val="0"/>
          <w:sz w:val="24"/>
          <w:szCs w:val="24"/>
        </w:rPr>
        <w:fldChar w:fldCharType="separate"/>
      </w:r>
      <w:r w:rsidRPr="008070DF">
        <w:rPr>
          <w:i w:val="0"/>
          <w:iCs w:val="0"/>
          <w:noProof/>
          <w:sz w:val="24"/>
          <w:szCs w:val="24"/>
        </w:rPr>
        <w:t>2</w:t>
      </w:r>
      <w:r w:rsidRPr="008070DF">
        <w:rPr>
          <w:i w:val="0"/>
          <w:iCs w:val="0"/>
          <w:sz w:val="24"/>
          <w:szCs w:val="24"/>
        </w:rPr>
        <w:fldChar w:fldCharType="end"/>
      </w:r>
      <w:r w:rsidRPr="008070DF">
        <w:rPr>
          <w:i w:val="0"/>
          <w:iCs w:val="0"/>
          <w:sz w:val="24"/>
          <w:szCs w:val="24"/>
        </w:rPr>
        <w:t>:  Impact of Inclusive Organisation on Class Marginalised Employee Performance</w:t>
      </w:r>
    </w:p>
    <w:tbl>
      <w:tblPr>
        <w:tblStyle w:val="TableGrid"/>
        <w:tblW w:w="0" w:type="auto"/>
        <w:tblLook w:val="04A0" w:firstRow="1" w:lastRow="0" w:firstColumn="1" w:lastColumn="0" w:noHBand="0" w:noVBand="1"/>
        <w:tblCaption w:val=" Impact of Inclusive Organisation on Class Marginalised Employee Performance"/>
        <w:tblDescription w:val="Table 2:  Impact of Inclusive Organisation on Class Marginalised Employee Performance"/>
      </w:tblPr>
      <w:tblGrid>
        <w:gridCol w:w="3005"/>
        <w:gridCol w:w="3005"/>
        <w:gridCol w:w="3006"/>
      </w:tblGrid>
      <w:tr w:rsidR="0012203A" w:rsidRPr="00AE6B54" w14:paraId="6D33B74C" w14:textId="77777777" w:rsidTr="008070DF">
        <w:trPr>
          <w:cantSplit/>
          <w:tblHeader/>
        </w:trPr>
        <w:tc>
          <w:tcPr>
            <w:tcW w:w="3005" w:type="dxa"/>
            <w:vAlign w:val="bottom"/>
          </w:tcPr>
          <w:p w14:paraId="3618D123" w14:textId="7B4C921E" w:rsidR="0012203A" w:rsidRPr="00AE6B54" w:rsidRDefault="0012203A" w:rsidP="0012203A">
            <w:pPr>
              <w:rPr>
                <w:b/>
                <w:bCs/>
                <w:szCs w:val="24"/>
                <w:lang w:val="en-US"/>
              </w:rPr>
            </w:pPr>
            <w:r w:rsidRPr="00AE6B54">
              <w:rPr>
                <w:b/>
                <w:bCs/>
                <w:color w:val="000000"/>
                <w:szCs w:val="24"/>
              </w:rPr>
              <w:t xml:space="preserve"> Question</w:t>
            </w:r>
          </w:p>
        </w:tc>
        <w:tc>
          <w:tcPr>
            <w:tcW w:w="3005" w:type="dxa"/>
            <w:vAlign w:val="bottom"/>
          </w:tcPr>
          <w:p w14:paraId="711C0447" w14:textId="0CD25F44" w:rsidR="0012203A" w:rsidRPr="00AE6B54" w:rsidRDefault="0012203A" w:rsidP="0012203A">
            <w:pPr>
              <w:rPr>
                <w:b/>
                <w:bCs/>
                <w:szCs w:val="24"/>
                <w:lang w:val="en-US"/>
              </w:rPr>
            </w:pPr>
            <w:r w:rsidRPr="00AE6B54">
              <w:rPr>
                <w:b/>
                <w:bCs/>
                <w:color w:val="000000"/>
                <w:szCs w:val="24"/>
              </w:rPr>
              <w:t>Class marginalised employees in non-inclusive organisation</w:t>
            </w:r>
          </w:p>
        </w:tc>
        <w:tc>
          <w:tcPr>
            <w:tcW w:w="3006" w:type="dxa"/>
            <w:vAlign w:val="bottom"/>
          </w:tcPr>
          <w:p w14:paraId="5ADD0C74" w14:textId="7D9D7B1B" w:rsidR="0012203A" w:rsidRPr="00AE6B54" w:rsidRDefault="0012203A" w:rsidP="0012203A">
            <w:pPr>
              <w:rPr>
                <w:b/>
                <w:bCs/>
                <w:szCs w:val="24"/>
                <w:lang w:val="en-US"/>
              </w:rPr>
            </w:pPr>
            <w:r w:rsidRPr="00AE6B54">
              <w:rPr>
                <w:b/>
                <w:bCs/>
                <w:color w:val="000000"/>
                <w:szCs w:val="24"/>
              </w:rPr>
              <w:t>Class marginalised employees in inclusive organisation</w:t>
            </w:r>
          </w:p>
        </w:tc>
      </w:tr>
      <w:tr w:rsidR="0012203A" w:rsidRPr="00AE6B54" w14:paraId="611BE7BA" w14:textId="77777777" w:rsidTr="008070DF">
        <w:trPr>
          <w:cantSplit/>
          <w:tblHeader/>
        </w:trPr>
        <w:tc>
          <w:tcPr>
            <w:tcW w:w="3005" w:type="dxa"/>
            <w:vAlign w:val="bottom"/>
          </w:tcPr>
          <w:p w14:paraId="740BD3CB" w14:textId="1D88BEFC" w:rsidR="0012203A" w:rsidRPr="00AE6B54" w:rsidRDefault="0012203A" w:rsidP="0012203A">
            <w:pPr>
              <w:rPr>
                <w:szCs w:val="24"/>
                <w:lang w:val="en-US"/>
              </w:rPr>
            </w:pPr>
            <w:r w:rsidRPr="00AE6B54">
              <w:rPr>
                <w:color w:val="000000"/>
                <w:szCs w:val="24"/>
              </w:rPr>
              <w:t>My team looks for new ideas and ways to solve problems (% always)</w:t>
            </w:r>
          </w:p>
        </w:tc>
        <w:tc>
          <w:tcPr>
            <w:tcW w:w="3005" w:type="dxa"/>
            <w:vAlign w:val="bottom"/>
          </w:tcPr>
          <w:p w14:paraId="04C91640" w14:textId="22138CE9" w:rsidR="0012203A" w:rsidRPr="00AE6B54" w:rsidRDefault="0012203A" w:rsidP="00AE6B54">
            <w:pPr>
              <w:jc w:val="right"/>
              <w:rPr>
                <w:szCs w:val="24"/>
                <w:lang w:val="en-US"/>
              </w:rPr>
            </w:pPr>
            <w:r w:rsidRPr="00AE6B54">
              <w:rPr>
                <w:color w:val="000000"/>
                <w:szCs w:val="24"/>
              </w:rPr>
              <w:t>2%</w:t>
            </w:r>
          </w:p>
        </w:tc>
        <w:tc>
          <w:tcPr>
            <w:tcW w:w="3006" w:type="dxa"/>
            <w:vAlign w:val="bottom"/>
          </w:tcPr>
          <w:p w14:paraId="31674056" w14:textId="6311856F" w:rsidR="0012203A" w:rsidRPr="00AE6B54" w:rsidRDefault="0012203A" w:rsidP="00AE6B54">
            <w:pPr>
              <w:jc w:val="right"/>
              <w:rPr>
                <w:szCs w:val="24"/>
                <w:lang w:val="en-US"/>
              </w:rPr>
            </w:pPr>
            <w:r w:rsidRPr="00AE6B54">
              <w:rPr>
                <w:color w:val="000000"/>
                <w:szCs w:val="24"/>
              </w:rPr>
              <w:t>37%</w:t>
            </w:r>
          </w:p>
        </w:tc>
      </w:tr>
      <w:tr w:rsidR="0012203A" w:rsidRPr="00AE6B54" w14:paraId="6F119BAD" w14:textId="77777777" w:rsidTr="008070DF">
        <w:trPr>
          <w:cantSplit/>
          <w:tblHeader/>
        </w:trPr>
        <w:tc>
          <w:tcPr>
            <w:tcW w:w="3005" w:type="dxa"/>
            <w:vAlign w:val="bottom"/>
          </w:tcPr>
          <w:p w14:paraId="0695A52A" w14:textId="3238D568" w:rsidR="0012203A" w:rsidRPr="00AE6B54" w:rsidRDefault="0012203A" w:rsidP="0012203A">
            <w:pPr>
              <w:rPr>
                <w:szCs w:val="24"/>
                <w:lang w:val="en-US"/>
              </w:rPr>
            </w:pPr>
            <w:r w:rsidRPr="00AE6B54">
              <w:rPr>
                <w:color w:val="000000"/>
                <w:szCs w:val="24"/>
              </w:rPr>
              <w:t>In my team we work effectively together to meet work expectations (% always)</w:t>
            </w:r>
          </w:p>
        </w:tc>
        <w:tc>
          <w:tcPr>
            <w:tcW w:w="3005" w:type="dxa"/>
            <w:vAlign w:val="bottom"/>
          </w:tcPr>
          <w:p w14:paraId="35EDE086" w14:textId="495FC7B4" w:rsidR="0012203A" w:rsidRPr="00AE6B54" w:rsidRDefault="0012203A" w:rsidP="00AE6B54">
            <w:pPr>
              <w:jc w:val="right"/>
              <w:rPr>
                <w:szCs w:val="24"/>
                <w:lang w:val="en-US"/>
              </w:rPr>
            </w:pPr>
            <w:r w:rsidRPr="00AE6B54">
              <w:rPr>
                <w:color w:val="000000"/>
                <w:szCs w:val="24"/>
              </w:rPr>
              <w:t>9%</w:t>
            </w:r>
          </w:p>
        </w:tc>
        <w:tc>
          <w:tcPr>
            <w:tcW w:w="3006" w:type="dxa"/>
            <w:vAlign w:val="bottom"/>
          </w:tcPr>
          <w:p w14:paraId="01CB4B3A" w14:textId="7A7D24D2" w:rsidR="0012203A" w:rsidRPr="00AE6B54" w:rsidRDefault="0012203A" w:rsidP="00AE6B54">
            <w:pPr>
              <w:jc w:val="right"/>
              <w:rPr>
                <w:szCs w:val="24"/>
                <w:lang w:val="en-US"/>
              </w:rPr>
            </w:pPr>
            <w:r w:rsidRPr="00AE6B54">
              <w:rPr>
                <w:color w:val="000000"/>
                <w:szCs w:val="24"/>
              </w:rPr>
              <w:t>52%</w:t>
            </w:r>
          </w:p>
        </w:tc>
      </w:tr>
      <w:tr w:rsidR="0012203A" w:rsidRPr="00AE6B54" w14:paraId="4480CEAF" w14:textId="77777777" w:rsidTr="008070DF">
        <w:trPr>
          <w:cantSplit/>
          <w:tblHeader/>
        </w:trPr>
        <w:tc>
          <w:tcPr>
            <w:tcW w:w="3005" w:type="dxa"/>
            <w:vAlign w:val="bottom"/>
          </w:tcPr>
          <w:p w14:paraId="118E311E" w14:textId="2DFA83BA" w:rsidR="0012203A" w:rsidRPr="00AE6B54" w:rsidRDefault="0012203A" w:rsidP="0012203A">
            <w:pPr>
              <w:rPr>
                <w:szCs w:val="24"/>
                <w:lang w:val="en-US"/>
              </w:rPr>
            </w:pPr>
            <w:r w:rsidRPr="00AE6B54">
              <w:rPr>
                <w:color w:val="000000"/>
                <w:szCs w:val="24"/>
              </w:rPr>
              <w:t>My team provides excellent customer service (% always)</w:t>
            </w:r>
          </w:p>
        </w:tc>
        <w:tc>
          <w:tcPr>
            <w:tcW w:w="3005" w:type="dxa"/>
            <w:vAlign w:val="bottom"/>
          </w:tcPr>
          <w:p w14:paraId="16FEFA48" w14:textId="7E9C3EB9" w:rsidR="0012203A" w:rsidRPr="00AE6B54" w:rsidRDefault="0012203A" w:rsidP="00AE6B54">
            <w:pPr>
              <w:jc w:val="right"/>
              <w:rPr>
                <w:szCs w:val="24"/>
                <w:lang w:val="en-US"/>
              </w:rPr>
            </w:pPr>
            <w:r w:rsidRPr="00AE6B54">
              <w:rPr>
                <w:color w:val="000000"/>
                <w:szCs w:val="24"/>
              </w:rPr>
              <w:t>13%</w:t>
            </w:r>
          </w:p>
        </w:tc>
        <w:tc>
          <w:tcPr>
            <w:tcW w:w="3006" w:type="dxa"/>
            <w:vAlign w:val="bottom"/>
          </w:tcPr>
          <w:p w14:paraId="4ED46057" w14:textId="4B1F3C56" w:rsidR="0012203A" w:rsidRPr="00AE6B54" w:rsidRDefault="0012203A" w:rsidP="00AE6B54">
            <w:pPr>
              <w:jc w:val="right"/>
              <w:rPr>
                <w:szCs w:val="24"/>
                <w:lang w:val="en-US"/>
              </w:rPr>
            </w:pPr>
            <w:r w:rsidRPr="00AE6B54">
              <w:rPr>
                <w:color w:val="000000"/>
                <w:szCs w:val="24"/>
              </w:rPr>
              <w:t>55%</w:t>
            </w:r>
          </w:p>
        </w:tc>
      </w:tr>
      <w:tr w:rsidR="0012203A" w:rsidRPr="00AE6B54" w14:paraId="20F9545F" w14:textId="77777777" w:rsidTr="008070DF">
        <w:trPr>
          <w:cantSplit/>
          <w:tblHeader/>
        </w:trPr>
        <w:tc>
          <w:tcPr>
            <w:tcW w:w="3005" w:type="dxa"/>
            <w:vAlign w:val="bottom"/>
          </w:tcPr>
          <w:p w14:paraId="2B76C88C" w14:textId="085A9646" w:rsidR="0012203A" w:rsidRPr="00AE6B54" w:rsidRDefault="0012203A" w:rsidP="0012203A">
            <w:pPr>
              <w:rPr>
                <w:szCs w:val="24"/>
                <w:lang w:val="en-US"/>
              </w:rPr>
            </w:pPr>
            <w:r w:rsidRPr="00AE6B54">
              <w:rPr>
                <w:color w:val="000000"/>
                <w:szCs w:val="24"/>
              </w:rPr>
              <w:t>Considering everything, how likely is it that you will make a genuine effort to find a new job with another employer in the next year? (% not likely at all)</w:t>
            </w:r>
          </w:p>
        </w:tc>
        <w:tc>
          <w:tcPr>
            <w:tcW w:w="3005" w:type="dxa"/>
            <w:vAlign w:val="bottom"/>
          </w:tcPr>
          <w:p w14:paraId="06F85E95" w14:textId="1643A58B" w:rsidR="0012203A" w:rsidRPr="00AE6B54" w:rsidRDefault="0012203A" w:rsidP="00AE6B54">
            <w:pPr>
              <w:jc w:val="right"/>
              <w:rPr>
                <w:szCs w:val="24"/>
                <w:lang w:val="en-US"/>
              </w:rPr>
            </w:pPr>
            <w:r w:rsidRPr="00AE6B54">
              <w:rPr>
                <w:color w:val="000000"/>
                <w:szCs w:val="24"/>
              </w:rPr>
              <w:t>18%</w:t>
            </w:r>
          </w:p>
        </w:tc>
        <w:tc>
          <w:tcPr>
            <w:tcW w:w="3006" w:type="dxa"/>
            <w:vAlign w:val="bottom"/>
          </w:tcPr>
          <w:p w14:paraId="015124B1" w14:textId="3C327C1F" w:rsidR="0012203A" w:rsidRPr="00AE6B54" w:rsidRDefault="0012203A" w:rsidP="00AE6B54">
            <w:pPr>
              <w:jc w:val="right"/>
              <w:rPr>
                <w:szCs w:val="24"/>
                <w:lang w:val="en-US"/>
              </w:rPr>
            </w:pPr>
            <w:r w:rsidRPr="00AE6B54">
              <w:rPr>
                <w:color w:val="000000"/>
                <w:szCs w:val="24"/>
              </w:rPr>
              <w:t>55%</w:t>
            </w:r>
          </w:p>
        </w:tc>
      </w:tr>
    </w:tbl>
    <w:p w14:paraId="7A6374D9" w14:textId="77777777" w:rsidR="009A69EC" w:rsidRPr="000B3982" w:rsidRDefault="009A69EC" w:rsidP="006965B3">
      <w:pPr>
        <w:rPr>
          <w:szCs w:val="24"/>
          <w:lang w:val="en-US"/>
        </w:rPr>
      </w:pPr>
    </w:p>
    <w:sectPr w:rsidR="009A69EC" w:rsidRPr="000B398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7D6B" w14:textId="77777777" w:rsidR="00B94A8F" w:rsidRDefault="00B94A8F" w:rsidP="00A45C92">
      <w:pPr>
        <w:spacing w:after="0" w:line="240" w:lineRule="auto"/>
      </w:pPr>
      <w:r>
        <w:separator/>
      </w:r>
    </w:p>
  </w:endnote>
  <w:endnote w:type="continuationSeparator" w:id="0">
    <w:p w14:paraId="1A461688" w14:textId="77777777" w:rsidR="00B94A8F" w:rsidRDefault="00B94A8F" w:rsidP="00A45C92">
      <w:pPr>
        <w:spacing w:after="0" w:line="240" w:lineRule="auto"/>
      </w:pPr>
      <w:r>
        <w:continuationSeparator/>
      </w:r>
    </w:p>
  </w:endnote>
  <w:endnote w:id="1">
    <w:p w14:paraId="5099B4FD" w14:textId="6EB6E2EE" w:rsidR="00574C82" w:rsidRPr="008070DF" w:rsidRDefault="00574C82" w:rsidP="008070DF">
      <w:pPr>
        <w:pStyle w:val="NoSpacing"/>
        <w:spacing w:line="360" w:lineRule="auto"/>
        <w:rPr>
          <w:sz w:val="24"/>
          <w:szCs w:val="24"/>
          <w:lang w:val="en-US"/>
        </w:rPr>
      </w:pPr>
      <w:r w:rsidRPr="008070DF">
        <w:rPr>
          <w:rStyle w:val="EndnoteReference"/>
          <w:rFonts w:ascii="Arial" w:hAnsi="Arial" w:cs="Arial"/>
          <w:sz w:val="24"/>
          <w:szCs w:val="24"/>
        </w:rPr>
        <w:endnoteRef/>
      </w:r>
      <w:r w:rsidR="76C39004" w:rsidRPr="008070DF">
        <w:rPr>
          <w:sz w:val="24"/>
          <w:szCs w:val="24"/>
        </w:rPr>
        <w:t xml:space="preserve"> We have reported on class marginalised employees because our research shows they are much less likely to work in inclusive environments than middle class or class privileged employees. However, the pattern that greater inclusion benefits both employees and business also </w:t>
      </w:r>
      <w:proofErr w:type="gramStart"/>
      <w:r w:rsidR="76C39004" w:rsidRPr="008070DF">
        <w:rPr>
          <w:sz w:val="24"/>
          <w:szCs w:val="24"/>
        </w:rPr>
        <w:t>holds</w:t>
      </w:r>
      <w:proofErr w:type="gramEnd"/>
      <w:r w:rsidR="76C39004" w:rsidRPr="008070DF">
        <w:rPr>
          <w:sz w:val="24"/>
          <w:szCs w:val="24"/>
        </w:rPr>
        <w:t xml:space="preserve"> true for middle class and class privileged workers.</w:t>
      </w:r>
    </w:p>
  </w:endnote>
  <w:endnote w:id="2">
    <w:p w14:paraId="786AE37B" w14:textId="53D70222" w:rsidR="00B11282" w:rsidRPr="008070DF" w:rsidRDefault="00B11282" w:rsidP="008070DF">
      <w:pPr>
        <w:pStyle w:val="NoSpacing"/>
        <w:spacing w:line="360" w:lineRule="auto"/>
        <w:rPr>
          <w:sz w:val="24"/>
          <w:szCs w:val="24"/>
          <w:lang w:val="en-US"/>
        </w:rPr>
      </w:pPr>
      <w:r w:rsidRPr="008070DF">
        <w:rPr>
          <w:rStyle w:val="EndnoteReference"/>
          <w:rFonts w:ascii="Arial" w:hAnsi="Arial" w:cs="Arial"/>
          <w:sz w:val="24"/>
          <w:szCs w:val="24"/>
        </w:rPr>
        <w:endnoteRef/>
      </w:r>
      <w:r w:rsidRPr="008070DF">
        <w:rPr>
          <w:sz w:val="24"/>
          <w:szCs w:val="24"/>
        </w:rPr>
        <w:t xml:space="preserve"> Inclusive Organisational Climate = Respondents scored their organisation on average 4 or above out of 5 (where 5 = highly inclusive, 3 = neither inclusive nor non-inclusive, 1 = not inclusive at all). </w:t>
      </w:r>
    </w:p>
  </w:endnote>
  <w:endnote w:id="3">
    <w:p w14:paraId="33268FB2" w14:textId="14BE1426" w:rsidR="00B11282" w:rsidRPr="00C578D9" w:rsidRDefault="00B11282" w:rsidP="008070DF">
      <w:pPr>
        <w:pStyle w:val="NoSpacing"/>
        <w:spacing w:line="360" w:lineRule="auto"/>
        <w:rPr>
          <w:lang w:val="en-US"/>
        </w:rPr>
      </w:pPr>
      <w:r w:rsidRPr="008070DF">
        <w:rPr>
          <w:rStyle w:val="EndnoteReference"/>
          <w:rFonts w:ascii="Arial" w:hAnsi="Arial" w:cs="Arial"/>
          <w:sz w:val="24"/>
          <w:szCs w:val="24"/>
        </w:rPr>
        <w:endnoteRef/>
      </w:r>
      <w:r w:rsidR="76C39004" w:rsidRPr="008070DF">
        <w:rPr>
          <w:sz w:val="24"/>
          <w:szCs w:val="24"/>
          <w:lang w:val="en-US"/>
        </w:rPr>
        <w:t xml:space="preserve"> Findings are drawn from DCA’s 2025-2026 Inclusion@Work Index.</w:t>
      </w:r>
      <w:r w:rsidR="76C39004" w:rsidRPr="00E54F00">
        <w:rPr>
          <w:sz w:val="20"/>
          <w:szCs w:val="20"/>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E5DB7" w14:textId="77777777" w:rsidR="00B94A8F" w:rsidRDefault="00B94A8F" w:rsidP="00A45C92">
      <w:pPr>
        <w:spacing w:after="0" w:line="240" w:lineRule="auto"/>
      </w:pPr>
      <w:r>
        <w:separator/>
      </w:r>
    </w:p>
  </w:footnote>
  <w:footnote w:type="continuationSeparator" w:id="0">
    <w:p w14:paraId="2A4009C0" w14:textId="77777777" w:rsidR="00B94A8F" w:rsidRDefault="00B94A8F" w:rsidP="00A4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BA7"/>
    <w:multiLevelType w:val="hybridMultilevel"/>
    <w:tmpl w:val="2C203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971625"/>
    <w:multiLevelType w:val="hybridMultilevel"/>
    <w:tmpl w:val="91DC1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F27C24"/>
    <w:multiLevelType w:val="hybridMultilevel"/>
    <w:tmpl w:val="99A61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700DCB"/>
    <w:multiLevelType w:val="hybridMultilevel"/>
    <w:tmpl w:val="A9580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475382">
    <w:abstractNumId w:val="2"/>
  </w:num>
  <w:num w:numId="2" w16cid:durableId="686368567">
    <w:abstractNumId w:val="1"/>
  </w:num>
  <w:num w:numId="3" w16cid:durableId="8920619">
    <w:abstractNumId w:val="0"/>
  </w:num>
  <w:num w:numId="4" w16cid:durableId="2039424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11"/>
    <w:rsid w:val="00022F54"/>
    <w:rsid w:val="000444FB"/>
    <w:rsid w:val="00085F3F"/>
    <w:rsid w:val="000B3982"/>
    <w:rsid w:val="000B469E"/>
    <w:rsid w:val="000C1E4F"/>
    <w:rsid w:val="000C3B71"/>
    <w:rsid w:val="001125DF"/>
    <w:rsid w:val="0012203A"/>
    <w:rsid w:val="00136CBE"/>
    <w:rsid w:val="00177946"/>
    <w:rsid w:val="001926A9"/>
    <w:rsid w:val="001C2079"/>
    <w:rsid w:val="001E484C"/>
    <w:rsid w:val="001F26C2"/>
    <w:rsid w:val="00202715"/>
    <w:rsid w:val="00223543"/>
    <w:rsid w:val="00245D10"/>
    <w:rsid w:val="00275BFA"/>
    <w:rsid w:val="002816D6"/>
    <w:rsid w:val="00292D3C"/>
    <w:rsid w:val="002B198D"/>
    <w:rsid w:val="002B529F"/>
    <w:rsid w:val="002C46D5"/>
    <w:rsid w:val="002C6C03"/>
    <w:rsid w:val="002C6CFD"/>
    <w:rsid w:val="002D721F"/>
    <w:rsid w:val="002F6D74"/>
    <w:rsid w:val="00300E5D"/>
    <w:rsid w:val="0032130E"/>
    <w:rsid w:val="003259EC"/>
    <w:rsid w:val="003268F4"/>
    <w:rsid w:val="003316F5"/>
    <w:rsid w:val="003647A2"/>
    <w:rsid w:val="003A1C77"/>
    <w:rsid w:val="003B2BFC"/>
    <w:rsid w:val="003C0C8F"/>
    <w:rsid w:val="003C251A"/>
    <w:rsid w:val="003E6BE9"/>
    <w:rsid w:val="003F41FA"/>
    <w:rsid w:val="00405B57"/>
    <w:rsid w:val="004240CD"/>
    <w:rsid w:val="00431C08"/>
    <w:rsid w:val="00436D51"/>
    <w:rsid w:val="004604CC"/>
    <w:rsid w:val="0046296C"/>
    <w:rsid w:val="0046503D"/>
    <w:rsid w:val="00496757"/>
    <w:rsid w:val="004B7827"/>
    <w:rsid w:val="004C7054"/>
    <w:rsid w:val="004D0E63"/>
    <w:rsid w:val="004D33D9"/>
    <w:rsid w:val="005014C3"/>
    <w:rsid w:val="00513DDF"/>
    <w:rsid w:val="005150BA"/>
    <w:rsid w:val="00523AED"/>
    <w:rsid w:val="00532B5A"/>
    <w:rsid w:val="00537E43"/>
    <w:rsid w:val="00544A8B"/>
    <w:rsid w:val="0056619B"/>
    <w:rsid w:val="00574C82"/>
    <w:rsid w:val="005A1F29"/>
    <w:rsid w:val="005A347F"/>
    <w:rsid w:val="005E3FB0"/>
    <w:rsid w:val="00664E45"/>
    <w:rsid w:val="00667E9C"/>
    <w:rsid w:val="006965B3"/>
    <w:rsid w:val="006B12F4"/>
    <w:rsid w:val="006D5BB0"/>
    <w:rsid w:val="007073DE"/>
    <w:rsid w:val="00723B12"/>
    <w:rsid w:val="00731196"/>
    <w:rsid w:val="00732D50"/>
    <w:rsid w:val="007341D7"/>
    <w:rsid w:val="00767635"/>
    <w:rsid w:val="00780BBD"/>
    <w:rsid w:val="007821C5"/>
    <w:rsid w:val="007A79E6"/>
    <w:rsid w:val="007C1763"/>
    <w:rsid w:val="007E0CBF"/>
    <w:rsid w:val="00801E17"/>
    <w:rsid w:val="008070DF"/>
    <w:rsid w:val="00815B3C"/>
    <w:rsid w:val="00831B71"/>
    <w:rsid w:val="00833542"/>
    <w:rsid w:val="00863574"/>
    <w:rsid w:val="0088676C"/>
    <w:rsid w:val="00897416"/>
    <w:rsid w:val="008D2154"/>
    <w:rsid w:val="008E39AD"/>
    <w:rsid w:val="00906CAB"/>
    <w:rsid w:val="00930788"/>
    <w:rsid w:val="00932150"/>
    <w:rsid w:val="00946F30"/>
    <w:rsid w:val="00952A7B"/>
    <w:rsid w:val="00965A4B"/>
    <w:rsid w:val="00972BAF"/>
    <w:rsid w:val="0099707A"/>
    <w:rsid w:val="009A69EC"/>
    <w:rsid w:val="009F6866"/>
    <w:rsid w:val="00A45C92"/>
    <w:rsid w:val="00A5725F"/>
    <w:rsid w:val="00AA36F5"/>
    <w:rsid w:val="00AC0E4E"/>
    <w:rsid w:val="00AC1780"/>
    <w:rsid w:val="00AD3226"/>
    <w:rsid w:val="00AD5EDB"/>
    <w:rsid w:val="00AE5D3B"/>
    <w:rsid w:val="00AE6B54"/>
    <w:rsid w:val="00B003CF"/>
    <w:rsid w:val="00B11282"/>
    <w:rsid w:val="00B15F94"/>
    <w:rsid w:val="00B41B00"/>
    <w:rsid w:val="00B4741D"/>
    <w:rsid w:val="00B60430"/>
    <w:rsid w:val="00B94A8F"/>
    <w:rsid w:val="00BA1C92"/>
    <w:rsid w:val="00BB2111"/>
    <w:rsid w:val="00BB538E"/>
    <w:rsid w:val="00BE5E61"/>
    <w:rsid w:val="00C3253B"/>
    <w:rsid w:val="00C578D9"/>
    <w:rsid w:val="00C728B9"/>
    <w:rsid w:val="00C73DCC"/>
    <w:rsid w:val="00CA6E1E"/>
    <w:rsid w:val="00CB0055"/>
    <w:rsid w:val="00CC079F"/>
    <w:rsid w:val="00D07B77"/>
    <w:rsid w:val="00D15206"/>
    <w:rsid w:val="00D27B22"/>
    <w:rsid w:val="00D45636"/>
    <w:rsid w:val="00D61A0F"/>
    <w:rsid w:val="00D6644A"/>
    <w:rsid w:val="00DB1ED3"/>
    <w:rsid w:val="00DB3535"/>
    <w:rsid w:val="00E106CC"/>
    <w:rsid w:val="00E321BE"/>
    <w:rsid w:val="00E34528"/>
    <w:rsid w:val="00E54F00"/>
    <w:rsid w:val="00E60576"/>
    <w:rsid w:val="00E7792B"/>
    <w:rsid w:val="00E82D61"/>
    <w:rsid w:val="00E82F40"/>
    <w:rsid w:val="00E95DD1"/>
    <w:rsid w:val="00F25352"/>
    <w:rsid w:val="00F27A52"/>
    <w:rsid w:val="00F3323A"/>
    <w:rsid w:val="00F57BA6"/>
    <w:rsid w:val="00F6018A"/>
    <w:rsid w:val="00F819E4"/>
    <w:rsid w:val="00FD49FA"/>
    <w:rsid w:val="00FE6FFC"/>
    <w:rsid w:val="00FF4537"/>
    <w:rsid w:val="76C390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944CA"/>
  <w15:chartTrackingRefBased/>
  <w15:docId w15:val="{A0C6C31F-1AFF-4703-B56E-6CFB052C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50"/>
    <w:rPr>
      <w:sz w:val="24"/>
    </w:rPr>
  </w:style>
  <w:style w:type="paragraph" w:styleId="Heading1">
    <w:name w:val="heading 1"/>
    <w:basedOn w:val="Normal"/>
    <w:next w:val="Normal"/>
    <w:link w:val="Heading1Char"/>
    <w:uiPriority w:val="9"/>
    <w:qFormat/>
    <w:rsid w:val="00BB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111"/>
    <w:rPr>
      <w:rFonts w:eastAsiaTheme="majorEastAsia" w:cstheme="majorBidi"/>
      <w:color w:val="272727" w:themeColor="text1" w:themeTint="D8"/>
    </w:rPr>
  </w:style>
  <w:style w:type="paragraph" w:styleId="Title">
    <w:name w:val="Title"/>
    <w:basedOn w:val="Normal"/>
    <w:next w:val="Normal"/>
    <w:link w:val="TitleChar"/>
    <w:uiPriority w:val="10"/>
    <w:qFormat/>
    <w:rsid w:val="00BB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B2111"/>
    <w:rPr>
      <w:i/>
      <w:iCs/>
      <w:color w:val="404040" w:themeColor="text1" w:themeTint="BF"/>
    </w:rPr>
  </w:style>
  <w:style w:type="paragraph" w:styleId="ListParagraph">
    <w:name w:val="List Paragraph"/>
    <w:basedOn w:val="Normal"/>
    <w:uiPriority w:val="34"/>
    <w:qFormat/>
    <w:rsid w:val="00BB2111"/>
    <w:pPr>
      <w:ind w:left="720"/>
      <w:contextualSpacing/>
    </w:pPr>
  </w:style>
  <w:style w:type="character" w:styleId="IntenseEmphasis">
    <w:name w:val="Intense Emphasis"/>
    <w:basedOn w:val="DefaultParagraphFont"/>
    <w:uiPriority w:val="21"/>
    <w:qFormat/>
    <w:rsid w:val="00BB2111"/>
    <w:rPr>
      <w:i/>
      <w:iCs/>
      <w:color w:val="0F4761" w:themeColor="accent1" w:themeShade="BF"/>
    </w:rPr>
  </w:style>
  <w:style w:type="paragraph" w:styleId="IntenseQuote">
    <w:name w:val="Intense Quote"/>
    <w:basedOn w:val="Normal"/>
    <w:next w:val="Normal"/>
    <w:link w:val="IntenseQuoteChar"/>
    <w:uiPriority w:val="30"/>
    <w:qFormat/>
    <w:rsid w:val="00BB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111"/>
    <w:rPr>
      <w:i/>
      <w:iCs/>
      <w:color w:val="0F4761" w:themeColor="accent1" w:themeShade="BF"/>
    </w:rPr>
  </w:style>
  <w:style w:type="character" w:styleId="IntenseReference">
    <w:name w:val="Intense Reference"/>
    <w:basedOn w:val="DefaultParagraphFont"/>
    <w:uiPriority w:val="32"/>
    <w:qFormat/>
    <w:rsid w:val="00BB2111"/>
    <w:rPr>
      <w:b/>
      <w:bCs/>
      <w:smallCaps/>
      <w:color w:val="0F4761" w:themeColor="accent1" w:themeShade="BF"/>
      <w:spacing w:val="5"/>
    </w:rPr>
  </w:style>
  <w:style w:type="paragraph" w:styleId="EndnoteText">
    <w:name w:val="endnote text"/>
    <w:basedOn w:val="Normal"/>
    <w:link w:val="EndnoteTextChar"/>
    <w:uiPriority w:val="99"/>
    <w:unhideWhenUsed/>
    <w:rsid w:val="00A45C92"/>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A45C92"/>
    <w:rPr>
      <w:kern w:val="0"/>
      <w:sz w:val="20"/>
      <w:szCs w:val="20"/>
      <w14:ligatures w14:val="none"/>
    </w:rPr>
  </w:style>
  <w:style w:type="character" w:styleId="EndnoteReference">
    <w:name w:val="endnote reference"/>
    <w:basedOn w:val="DefaultParagraphFont"/>
    <w:uiPriority w:val="99"/>
    <w:unhideWhenUsed/>
    <w:rsid w:val="00A45C92"/>
    <w:rPr>
      <w:vertAlign w:val="superscript"/>
    </w:rPr>
  </w:style>
  <w:style w:type="paragraph" w:styleId="Header">
    <w:name w:val="header"/>
    <w:basedOn w:val="Normal"/>
    <w:link w:val="HeaderChar"/>
    <w:uiPriority w:val="99"/>
    <w:semiHidden/>
    <w:unhideWhenUsed/>
    <w:rsid w:val="009307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0788"/>
  </w:style>
  <w:style w:type="paragraph" w:styleId="Footer">
    <w:name w:val="footer"/>
    <w:basedOn w:val="Normal"/>
    <w:link w:val="FooterChar"/>
    <w:uiPriority w:val="99"/>
    <w:semiHidden/>
    <w:unhideWhenUsed/>
    <w:rsid w:val="009307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0788"/>
  </w:style>
  <w:style w:type="paragraph" w:styleId="FootnoteText">
    <w:name w:val="footnote text"/>
    <w:basedOn w:val="Normal"/>
    <w:link w:val="FootnoteTextChar"/>
    <w:uiPriority w:val="99"/>
    <w:semiHidden/>
    <w:unhideWhenUsed/>
    <w:rsid w:val="002C6C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C03"/>
    <w:rPr>
      <w:sz w:val="20"/>
      <w:szCs w:val="20"/>
    </w:rPr>
  </w:style>
  <w:style w:type="character" w:styleId="FootnoteReference">
    <w:name w:val="footnote reference"/>
    <w:basedOn w:val="DefaultParagraphFont"/>
    <w:uiPriority w:val="99"/>
    <w:semiHidden/>
    <w:unhideWhenUsed/>
    <w:rsid w:val="002C6C03"/>
    <w:rPr>
      <w:vertAlign w:val="superscript"/>
    </w:rPr>
  </w:style>
  <w:style w:type="character" w:styleId="CommentReference">
    <w:name w:val="annotation reference"/>
    <w:basedOn w:val="DefaultParagraphFont"/>
    <w:uiPriority w:val="99"/>
    <w:semiHidden/>
    <w:unhideWhenUsed/>
    <w:rsid w:val="00965A4B"/>
    <w:rPr>
      <w:sz w:val="16"/>
      <w:szCs w:val="16"/>
    </w:rPr>
  </w:style>
  <w:style w:type="paragraph" w:styleId="CommentText">
    <w:name w:val="annotation text"/>
    <w:basedOn w:val="Normal"/>
    <w:link w:val="CommentTextChar"/>
    <w:uiPriority w:val="99"/>
    <w:unhideWhenUsed/>
    <w:rsid w:val="00965A4B"/>
    <w:pPr>
      <w:spacing w:line="240" w:lineRule="auto"/>
    </w:pPr>
    <w:rPr>
      <w:sz w:val="20"/>
      <w:szCs w:val="20"/>
    </w:rPr>
  </w:style>
  <w:style w:type="character" w:customStyle="1" w:styleId="CommentTextChar">
    <w:name w:val="Comment Text Char"/>
    <w:basedOn w:val="DefaultParagraphFont"/>
    <w:link w:val="CommentText"/>
    <w:uiPriority w:val="99"/>
    <w:rsid w:val="00965A4B"/>
    <w:rPr>
      <w:sz w:val="20"/>
      <w:szCs w:val="20"/>
    </w:rPr>
  </w:style>
  <w:style w:type="paragraph" w:styleId="CommentSubject">
    <w:name w:val="annotation subject"/>
    <w:basedOn w:val="CommentText"/>
    <w:next w:val="CommentText"/>
    <w:link w:val="CommentSubjectChar"/>
    <w:uiPriority w:val="99"/>
    <w:semiHidden/>
    <w:unhideWhenUsed/>
    <w:rsid w:val="00965A4B"/>
    <w:rPr>
      <w:b/>
      <w:bCs/>
    </w:rPr>
  </w:style>
  <w:style w:type="character" w:customStyle="1" w:styleId="CommentSubjectChar">
    <w:name w:val="Comment Subject Char"/>
    <w:basedOn w:val="CommentTextChar"/>
    <w:link w:val="CommentSubject"/>
    <w:uiPriority w:val="99"/>
    <w:semiHidden/>
    <w:rsid w:val="00965A4B"/>
    <w:rPr>
      <w:b/>
      <w:bCs/>
      <w:sz w:val="20"/>
      <w:szCs w:val="20"/>
    </w:rPr>
  </w:style>
  <w:style w:type="paragraph" w:styleId="Revision">
    <w:name w:val="Revision"/>
    <w:hidden/>
    <w:uiPriority w:val="99"/>
    <w:semiHidden/>
    <w:rsid w:val="00FD49FA"/>
    <w:pPr>
      <w:spacing w:after="0" w:line="240" w:lineRule="auto"/>
    </w:pPr>
  </w:style>
  <w:style w:type="paragraph" w:styleId="NoSpacing">
    <w:name w:val="No Spacing"/>
    <w:uiPriority w:val="1"/>
    <w:qFormat/>
    <w:rsid w:val="00E54F00"/>
    <w:pPr>
      <w:spacing w:after="0" w:line="240" w:lineRule="auto"/>
    </w:pPr>
  </w:style>
  <w:style w:type="character" w:styleId="Mention">
    <w:name w:val="Mention"/>
    <w:basedOn w:val="DefaultParagraphFont"/>
    <w:uiPriority w:val="99"/>
    <w:unhideWhenUsed/>
    <w:rsid w:val="00897416"/>
    <w:rPr>
      <w:color w:val="2B579A"/>
      <w:shd w:val="clear" w:color="auto" w:fill="E1DFDD"/>
    </w:rPr>
  </w:style>
  <w:style w:type="paragraph" w:styleId="Caption">
    <w:name w:val="caption"/>
    <w:basedOn w:val="Normal"/>
    <w:next w:val="Normal"/>
    <w:uiPriority w:val="35"/>
    <w:unhideWhenUsed/>
    <w:qFormat/>
    <w:rsid w:val="00BB538E"/>
    <w:pPr>
      <w:spacing w:after="200" w:line="240" w:lineRule="auto"/>
    </w:pPr>
    <w:rPr>
      <w:i/>
      <w:iCs/>
      <w:color w:val="0E2841" w:themeColor="text2"/>
      <w:sz w:val="18"/>
      <w:szCs w:val="18"/>
    </w:rPr>
  </w:style>
  <w:style w:type="table" w:styleId="TableGrid">
    <w:name w:val="Table Grid"/>
    <w:basedOn w:val="TableNormal"/>
    <w:uiPriority w:val="39"/>
    <w:rsid w:val="0053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7b96de2db242e5b90f5539db6386657c">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47e4b6f985f0a2456deb83e969277ca"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49C70E-9635-47B2-84C1-F2AECAD6AC1A}">
  <ds:schemaRefs>
    <ds:schemaRef ds:uri="http://schemas.microsoft.com/sharepoint/v3/contenttype/forms"/>
  </ds:schemaRefs>
</ds:datastoreItem>
</file>

<file path=customXml/itemProps2.xml><?xml version="1.0" encoding="utf-8"?>
<ds:datastoreItem xmlns:ds="http://schemas.openxmlformats.org/officeDocument/2006/customXml" ds:itemID="{2111E3DD-BDCA-4850-85B0-08EAFD1F0327}"/>
</file>

<file path=customXml/itemProps3.xml><?xml version="1.0" encoding="utf-8"?>
<ds:datastoreItem xmlns:ds="http://schemas.openxmlformats.org/officeDocument/2006/customXml" ds:itemID="{8396B8A4-E00C-4CCE-932B-5987E2389653}">
  <ds:schemaRefs>
    <ds:schemaRef ds:uri="http://schemas.openxmlformats.org/officeDocument/2006/bibliography"/>
  </ds:schemaRefs>
</ds:datastoreItem>
</file>

<file path=customXml/itemProps4.xml><?xml version="1.0" encoding="utf-8"?>
<ds:datastoreItem xmlns:ds="http://schemas.openxmlformats.org/officeDocument/2006/customXml" ds:itemID="{8CEE7055-4367-4EA2-9E58-1A09B139DEC7}">
  <ds:schemaRefs>
    <ds:schemaRef ds:uri="http://schemas.microsoft.com/office/2006/metadata/properties"/>
    <ds:schemaRef ds:uri="http://schemas.microsoft.com/office/infopath/2007/PartnerControls"/>
    <ds:schemaRef ds:uri="c838b492-c0da-4a78-9bd2-c5f1c59c29f5"/>
    <ds:schemaRef ds:uri="a2f75d52-bbdb-4487-84b0-bad780082e99"/>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373</Words>
  <Characters>2064</Characters>
  <Application>Microsoft Office Word</Application>
  <DocSecurity>0</DocSecurity>
  <Lines>89</Lines>
  <Paragraphs>54</Paragraphs>
  <ScaleCrop>false</ScaleCrop>
  <Company/>
  <LinksUpToDate>false</LinksUpToDate>
  <CharactersWithSpaces>2383</CharactersWithSpaces>
  <SharedDoc>false</SharedDoc>
  <HLinks>
    <vt:vector size="6" baseType="variant">
      <vt:variant>
        <vt:i4>4653100</vt:i4>
      </vt:variant>
      <vt:variant>
        <vt:i4>0</vt:i4>
      </vt:variant>
      <vt:variant>
        <vt:i4>0</vt:i4>
      </vt:variant>
      <vt:variant>
        <vt:i4>5</vt:i4>
      </vt:variant>
      <vt:variant>
        <vt:lpwstr>mailto:rose@dca.org.au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D’Almada-Remedios (she/her)</dc:creator>
  <cp:keywords/>
  <dc:description/>
  <cp:lastModifiedBy>Rose D’Almada-Remedios (she/her)</cp:lastModifiedBy>
  <cp:revision>2</cp:revision>
  <dcterms:created xsi:type="dcterms:W3CDTF">2025-08-14T03:16:00Z</dcterms:created>
  <dcterms:modified xsi:type="dcterms:W3CDTF">2025-08-14T03:16:00Z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30f2d2f6-18ed-4e60-a376-af1eae8072d8</vt:lpwstr>
  </property>
  <property fmtid="{D5CDD505-2E9C-101B-9397-08002B2CF9AE}" pid="3" name="ContentTypeId">
    <vt:lpwstr>0x010100949A8429343E5B4C8033CFD01546FCF0</vt:lpwstr>
  </property>
  <property fmtid="{D5CDD505-2E9C-101B-9397-08002B2CF9AE}" pid="4" name="MediaServiceImageTags">
    <vt:lpwstr/>
  </property>
</Properties>
</file>