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1414" w14:textId="77777777" w:rsidR="000D179A" w:rsidRPr="008E6A1C" w:rsidRDefault="000D179A" w:rsidP="000D179A">
      <w:pPr>
        <w:pStyle w:val="Heading1"/>
        <w:rPr>
          <w:color w:val="0E2841" w:themeColor="text2"/>
          <w:sz w:val="36"/>
          <w:szCs w:val="36"/>
        </w:rPr>
      </w:pPr>
      <w:r w:rsidRPr="008E6A1C">
        <w:rPr>
          <w:color w:val="0E2841" w:themeColor="text2"/>
          <w:sz w:val="36"/>
          <w:szCs w:val="36"/>
        </w:rPr>
        <w:t>Age, Assumptions and Access at Work: Employee Experiences of Age Inclusion in the Workplace</w:t>
      </w:r>
    </w:p>
    <w:p w14:paraId="041D673A" w14:textId="77777777" w:rsidR="000D179A" w:rsidRDefault="000D179A" w:rsidP="000D179A">
      <w:pPr>
        <w:rPr>
          <w:sz w:val="28"/>
          <w:szCs w:val="28"/>
        </w:rPr>
      </w:pPr>
      <w:r w:rsidRPr="004D2384">
        <w:rPr>
          <w:sz w:val="28"/>
          <w:szCs w:val="28"/>
        </w:rPr>
        <w:t xml:space="preserve">We surveyed 3000 </w:t>
      </w:r>
      <w:r>
        <w:rPr>
          <w:sz w:val="28"/>
          <w:szCs w:val="28"/>
        </w:rPr>
        <w:t>workers</w:t>
      </w:r>
      <w:r>
        <w:rPr>
          <w:rStyle w:val="FootnoteReference"/>
          <w:sz w:val="28"/>
          <w:szCs w:val="28"/>
        </w:rPr>
        <w:footnoteReference w:id="1"/>
      </w:r>
      <w:r w:rsidRPr="004D2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across Australia </w:t>
      </w:r>
      <w:r w:rsidRPr="004D2384">
        <w:rPr>
          <w:sz w:val="28"/>
          <w:szCs w:val="28"/>
        </w:rPr>
        <w:t xml:space="preserve">and found </w:t>
      </w:r>
      <w:r>
        <w:rPr>
          <w:sz w:val="28"/>
          <w:szCs w:val="28"/>
        </w:rPr>
        <w:t>a</w:t>
      </w:r>
      <w:r w:rsidRPr="004D2384">
        <w:rPr>
          <w:sz w:val="28"/>
          <w:szCs w:val="28"/>
        </w:rPr>
        <w:t>ge</w:t>
      </w:r>
      <w:r w:rsidRPr="00F94743">
        <w:rPr>
          <w:sz w:val="28"/>
          <w:szCs w:val="28"/>
        </w:rPr>
        <w:t>-based assumptions are shaping who is respected, included and supported at work.</w:t>
      </w:r>
    </w:p>
    <w:p w14:paraId="1CF01C12" w14:textId="393C6CC0" w:rsidR="007F1024" w:rsidRDefault="000D179A">
      <w:r>
        <w:t xml:space="preserve">We grouped workers as: </w:t>
      </w:r>
    </w:p>
    <w:p w14:paraId="2845D1D7" w14:textId="77777777" w:rsidR="000D179A" w:rsidRDefault="000D179A" w:rsidP="000D179A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Younger workers – 18-29 </w:t>
      </w:r>
    </w:p>
    <w:p w14:paraId="59465A6F" w14:textId="77777777" w:rsidR="000D179A" w:rsidRDefault="000D179A" w:rsidP="000D179A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Mid-aged workers – 30-54 </w:t>
      </w:r>
    </w:p>
    <w:p w14:paraId="26C11AC6" w14:textId="77777777" w:rsidR="000D179A" w:rsidRDefault="000D179A" w:rsidP="000D179A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Older workers – 55+</w:t>
      </w:r>
    </w:p>
    <w:p w14:paraId="7DEF40F4" w14:textId="04147F1A" w:rsidR="000D179A" w:rsidRPr="008E6A1C" w:rsidRDefault="000D179A" w:rsidP="000D179A">
      <w:pPr>
        <w:pStyle w:val="Heading2"/>
        <w:rPr>
          <w:b/>
          <w:bCs/>
          <w:color w:val="0E2841" w:themeColor="text2"/>
          <w:sz w:val="28"/>
          <w:szCs w:val="28"/>
        </w:rPr>
      </w:pPr>
      <w:r w:rsidRPr="008E6A1C">
        <w:rPr>
          <w:b/>
          <w:bCs/>
          <w:color w:val="0E2841" w:themeColor="text2"/>
          <w:sz w:val="28"/>
          <w:szCs w:val="28"/>
        </w:rPr>
        <w:t>What we found</w:t>
      </w:r>
    </w:p>
    <w:p w14:paraId="5E9BD064" w14:textId="77777777" w:rsidR="000D179A" w:rsidRPr="008E6A1C" w:rsidRDefault="000D179A" w:rsidP="000D179A">
      <w:pPr>
        <w:pStyle w:val="Heading3"/>
        <w:rPr>
          <w:color w:val="0E2841" w:themeColor="text2"/>
          <w:sz w:val="24"/>
          <w:szCs w:val="24"/>
        </w:rPr>
      </w:pPr>
      <w:r w:rsidRPr="008E6A1C">
        <w:rPr>
          <w:color w:val="0E2841" w:themeColor="text2"/>
          <w:sz w:val="24"/>
          <w:szCs w:val="24"/>
        </w:rPr>
        <w:t xml:space="preserve">Discrimination and harassment are high for younger workers – especially younger carers </w:t>
      </w:r>
    </w:p>
    <w:p w14:paraId="1A9680FE" w14:textId="7C053A0D" w:rsidR="000D179A" w:rsidRDefault="000D179A" w:rsidP="000D179A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631EC9">
        <w:t xml:space="preserve">Over </w:t>
      </w:r>
      <w:r w:rsidRPr="000D179A">
        <w:rPr>
          <w:b/>
          <w:bCs/>
        </w:rPr>
        <w:t>1 in 3</w:t>
      </w:r>
      <w:r>
        <w:t xml:space="preserve"> (</w:t>
      </w:r>
      <w:r w:rsidRPr="003969AA">
        <w:t>39%</w:t>
      </w:r>
      <w:r>
        <w:t>)</w:t>
      </w:r>
      <w:r w:rsidRPr="003969AA">
        <w:t xml:space="preserve"> younger workers </w:t>
      </w:r>
      <w:r>
        <w:t>experienced</w:t>
      </w:r>
      <w:r w:rsidRPr="003969AA">
        <w:t xml:space="preserve"> discrimination</w:t>
      </w:r>
      <w:r>
        <w:t xml:space="preserve"> </w:t>
      </w:r>
      <w:r w:rsidRPr="003969AA">
        <w:t>or harassment at work in the past year</w:t>
      </w:r>
      <w:r>
        <w:t xml:space="preserve"> – much higher </w:t>
      </w:r>
      <w:r w:rsidRPr="003969AA">
        <w:t xml:space="preserve">than other age groups. </w:t>
      </w:r>
    </w:p>
    <w:p w14:paraId="1ADF62FF" w14:textId="77777777" w:rsidR="000D179A" w:rsidRPr="003969AA" w:rsidRDefault="000D179A" w:rsidP="000D179A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0D179A">
        <w:rPr>
          <w:b/>
          <w:bCs/>
        </w:rPr>
        <w:t>1 in 3</w:t>
      </w:r>
      <w:r>
        <w:t xml:space="preserve"> (</w:t>
      </w:r>
      <w:r w:rsidRPr="003969AA">
        <w:t>36%</w:t>
      </w:r>
      <w:r>
        <w:t>)</w:t>
      </w:r>
      <w:r w:rsidRPr="003969AA">
        <w:t xml:space="preserve"> </w:t>
      </w:r>
      <w:r>
        <w:t xml:space="preserve">younger workers experienced </w:t>
      </w:r>
      <w:r w:rsidRPr="003969AA">
        <w:t>sexual harassment</w:t>
      </w:r>
      <w:r>
        <w:t xml:space="preserve"> at work.</w:t>
      </w:r>
    </w:p>
    <w:p w14:paraId="06E5987F" w14:textId="77777777" w:rsidR="000D179A" w:rsidRPr="003969AA" w:rsidRDefault="000D179A" w:rsidP="000D179A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0D179A">
        <w:rPr>
          <w:b/>
          <w:bCs/>
        </w:rPr>
        <w:t xml:space="preserve">3 in 5 </w:t>
      </w:r>
      <w:r w:rsidRPr="00D80049">
        <w:t>(59%)</w:t>
      </w:r>
      <w:r w:rsidRPr="000D179A">
        <w:rPr>
          <w:b/>
          <w:bCs/>
        </w:rPr>
        <w:t xml:space="preserve"> </w:t>
      </w:r>
      <w:r w:rsidRPr="00F76807">
        <w:t>younger workers with caring responsibilities</w:t>
      </w:r>
      <w:r>
        <w:t xml:space="preserve"> </w:t>
      </w:r>
      <w:r w:rsidRPr="003969AA">
        <w:t>experien</w:t>
      </w:r>
      <w:r>
        <w:t>ced</w:t>
      </w:r>
      <w:r w:rsidRPr="003969AA">
        <w:t xml:space="preserve"> discrimination or harassment at work, </w:t>
      </w:r>
      <w:r>
        <w:t>much higher than carers of other age groups.</w:t>
      </w:r>
    </w:p>
    <w:p w14:paraId="3117FB08" w14:textId="77777777" w:rsidR="000D179A" w:rsidRPr="008E6A1C" w:rsidRDefault="000D179A" w:rsidP="000D179A">
      <w:pPr>
        <w:pStyle w:val="Heading3"/>
        <w:rPr>
          <w:color w:val="0E2841" w:themeColor="text2"/>
          <w:sz w:val="24"/>
          <w:szCs w:val="24"/>
        </w:rPr>
      </w:pPr>
      <w:r w:rsidRPr="008E6A1C">
        <w:rPr>
          <w:color w:val="0E2841" w:themeColor="text2"/>
          <w:sz w:val="24"/>
          <w:szCs w:val="24"/>
        </w:rPr>
        <w:t xml:space="preserve">Older workers lack career support – especially older women </w:t>
      </w:r>
    </w:p>
    <w:p w14:paraId="000632E8" w14:textId="0FCFE161" w:rsidR="000D179A" w:rsidRDefault="000D179A" w:rsidP="000D179A">
      <w:pPr>
        <w:pStyle w:val="ListParagraph"/>
        <w:numPr>
          <w:ilvl w:val="0"/>
          <w:numId w:val="3"/>
        </w:numPr>
        <w:ind w:left="714" w:hanging="357"/>
        <w:contextualSpacing w:val="0"/>
      </w:pPr>
      <w:r>
        <w:t xml:space="preserve">Only </w:t>
      </w:r>
      <w:r w:rsidRPr="000D179A">
        <w:rPr>
          <w:b/>
          <w:bCs/>
        </w:rPr>
        <w:t>1 in 2</w:t>
      </w:r>
      <w:r>
        <w:t xml:space="preserve"> (50%) o</w:t>
      </w:r>
      <w:r w:rsidRPr="003969AA">
        <w:t xml:space="preserve">lder workers had the opportunity to participate in </w:t>
      </w:r>
      <w:r>
        <w:t xml:space="preserve">career </w:t>
      </w:r>
      <w:r w:rsidRPr="003969AA">
        <w:t>development activities</w:t>
      </w:r>
      <w:r>
        <w:t xml:space="preserve"> – far less than the other age groups.</w:t>
      </w:r>
    </w:p>
    <w:p w14:paraId="08DBAF53" w14:textId="77777777" w:rsidR="000D179A" w:rsidRDefault="000D179A" w:rsidP="000D179A">
      <w:pPr>
        <w:pStyle w:val="ListParagraph"/>
        <w:numPr>
          <w:ilvl w:val="0"/>
          <w:numId w:val="3"/>
        </w:numPr>
        <w:ind w:left="714" w:hanging="357"/>
        <w:contextualSpacing w:val="0"/>
      </w:pPr>
      <w:r>
        <w:t xml:space="preserve">Less than </w:t>
      </w:r>
      <w:r w:rsidRPr="000D179A">
        <w:rPr>
          <w:b/>
          <w:bCs/>
        </w:rPr>
        <w:t xml:space="preserve">1 in 5 </w:t>
      </w:r>
      <w:r>
        <w:t>(</w:t>
      </w:r>
      <w:r w:rsidRPr="003969AA">
        <w:t>18%</w:t>
      </w:r>
      <w:r>
        <w:t>) older workers</w:t>
      </w:r>
      <w:r w:rsidRPr="003969AA">
        <w:t xml:space="preserve"> had access to mentors</w:t>
      </w:r>
      <w:r>
        <w:t>.</w:t>
      </w:r>
    </w:p>
    <w:p w14:paraId="6EE1A9BD" w14:textId="77777777" w:rsidR="000D179A" w:rsidRDefault="000D179A" w:rsidP="000D179A">
      <w:pPr>
        <w:pStyle w:val="ListParagraph"/>
        <w:numPr>
          <w:ilvl w:val="0"/>
          <w:numId w:val="3"/>
        </w:numPr>
        <w:ind w:left="714" w:hanging="357"/>
        <w:contextualSpacing w:val="0"/>
      </w:pPr>
      <w:r>
        <w:t>O</w:t>
      </w:r>
      <w:r w:rsidRPr="003969AA">
        <w:t>nly 41%</w:t>
      </w:r>
      <w:r>
        <w:t xml:space="preserve"> of older women</w:t>
      </w:r>
      <w:r w:rsidRPr="003969AA">
        <w:t xml:space="preserve"> had development opportunities and 13% had mentors</w:t>
      </w:r>
      <w:r>
        <w:t>.</w:t>
      </w:r>
    </w:p>
    <w:p w14:paraId="6C31C2AD" w14:textId="77777777" w:rsidR="000D179A" w:rsidRPr="008E6A1C" w:rsidRDefault="000D179A" w:rsidP="008E6A1C">
      <w:pPr>
        <w:pStyle w:val="Heading3"/>
        <w:rPr>
          <w:color w:val="0E2841" w:themeColor="text2"/>
          <w:sz w:val="24"/>
          <w:szCs w:val="24"/>
        </w:rPr>
      </w:pPr>
      <w:r w:rsidRPr="008E6A1C">
        <w:rPr>
          <w:color w:val="0E2841" w:themeColor="text2"/>
          <w:sz w:val="24"/>
          <w:szCs w:val="24"/>
        </w:rPr>
        <w:lastRenderedPageBreak/>
        <w:t>Age-based discrimination is widespread but under-reported</w:t>
      </w:r>
    </w:p>
    <w:p w14:paraId="4C065777" w14:textId="77777777" w:rsidR="000D179A" w:rsidRDefault="000D179A" w:rsidP="000D179A">
      <w:r>
        <w:t xml:space="preserve">Age was one of the most common reasons for perceived workplace discrimination and harassment, yet complaints under the </w:t>
      </w:r>
      <w:r w:rsidRPr="49545252">
        <w:rPr>
          <w:i/>
          <w:iCs/>
        </w:rPr>
        <w:t>Age Discrimination Act 2004</w:t>
      </w:r>
      <w:r>
        <w:t xml:space="preserve"> make up only 5% of Australian Human Rights Commission cases.</w:t>
      </w:r>
    </w:p>
    <w:p w14:paraId="11DB7EEC" w14:textId="1A17DD83" w:rsidR="000D179A" w:rsidRPr="008E6A1C" w:rsidRDefault="000D179A" w:rsidP="000D179A">
      <w:pPr>
        <w:pStyle w:val="Heading2"/>
        <w:rPr>
          <w:b/>
          <w:bCs/>
          <w:color w:val="0E2841" w:themeColor="text2"/>
          <w:sz w:val="28"/>
          <w:szCs w:val="28"/>
        </w:rPr>
      </w:pPr>
      <w:r w:rsidRPr="008E6A1C">
        <w:rPr>
          <w:b/>
          <w:bCs/>
          <w:color w:val="0E2841" w:themeColor="text2"/>
          <w:sz w:val="28"/>
          <w:szCs w:val="28"/>
        </w:rPr>
        <w:t xml:space="preserve">What organisations can do </w:t>
      </w:r>
    </w:p>
    <w:p w14:paraId="2A6B6CF5" w14:textId="77777777" w:rsidR="000D179A" w:rsidRPr="008E6A1C" w:rsidRDefault="000D179A" w:rsidP="008E6A1C">
      <w:pPr>
        <w:pStyle w:val="Heading3"/>
        <w:rPr>
          <w:color w:val="0E2841" w:themeColor="text2"/>
          <w:sz w:val="24"/>
          <w:szCs w:val="24"/>
          <w:lang w:val="en-US"/>
        </w:rPr>
      </w:pPr>
      <w:r w:rsidRPr="008E6A1C">
        <w:rPr>
          <w:color w:val="0E2841" w:themeColor="text2"/>
          <w:sz w:val="24"/>
          <w:szCs w:val="24"/>
          <w:lang w:val="en-US"/>
        </w:rPr>
        <w:t>Be age inclusive with your learning &amp; career development</w:t>
      </w:r>
    </w:p>
    <w:p w14:paraId="763FC98B" w14:textId="55F82684" w:rsidR="000D179A" w:rsidRPr="008E6A1C" w:rsidRDefault="008E6A1C" w:rsidP="008E6A1C">
      <w:pPr>
        <w:pStyle w:val="ListParagraph"/>
        <w:numPr>
          <w:ilvl w:val="0"/>
          <w:numId w:val="13"/>
        </w:numPr>
        <w:ind w:left="714" w:hanging="357"/>
        <w:contextualSpacing w:val="0"/>
      </w:pPr>
      <w:r w:rsidRPr="008E6A1C">
        <w:t>E</w:t>
      </w:r>
      <w:r w:rsidR="000D179A" w:rsidRPr="008E6A1C">
        <w:t xml:space="preserve">valuate training uptake by age demographics to see if some age groups have a lower uptake </w:t>
      </w:r>
    </w:p>
    <w:p w14:paraId="0823D1D6" w14:textId="5EB80EEC" w:rsidR="000D179A" w:rsidRPr="008E6A1C" w:rsidRDefault="008E6A1C" w:rsidP="008E6A1C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8E6A1C">
        <w:t>P</w:t>
      </w:r>
      <w:r w:rsidR="000D179A" w:rsidRPr="008E6A1C">
        <w:t>romote intergenerational mentoring, including older workers as both mentors and mentees</w:t>
      </w:r>
    </w:p>
    <w:p w14:paraId="6135A76D" w14:textId="579E2715" w:rsidR="000D179A" w:rsidRPr="008E6A1C" w:rsidRDefault="008E6A1C" w:rsidP="008E6A1C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8E6A1C">
        <w:t>O</w:t>
      </w:r>
      <w:r w:rsidR="000D179A" w:rsidRPr="008E6A1C">
        <w:t>ffer digital upskilling and mentorship pathways.</w:t>
      </w:r>
    </w:p>
    <w:p w14:paraId="1C08E56A" w14:textId="77777777" w:rsidR="008E6A1C" w:rsidRPr="008E6A1C" w:rsidRDefault="008E6A1C" w:rsidP="008E6A1C">
      <w:pPr>
        <w:pStyle w:val="Heading3"/>
        <w:rPr>
          <w:color w:val="0E2841" w:themeColor="text2"/>
          <w:sz w:val="24"/>
          <w:szCs w:val="24"/>
          <w:lang w:val="en-US"/>
        </w:rPr>
      </w:pPr>
      <w:proofErr w:type="spellStart"/>
      <w:r w:rsidRPr="008E6A1C">
        <w:rPr>
          <w:color w:val="0E2841" w:themeColor="text2"/>
          <w:sz w:val="24"/>
          <w:szCs w:val="24"/>
          <w:lang w:val="en-US"/>
        </w:rPr>
        <w:t>Normalise</w:t>
      </w:r>
      <w:proofErr w:type="spellEnd"/>
      <w:r w:rsidRPr="008E6A1C">
        <w:rPr>
          <w:color w:val="0E2841" w:themeColor="text2"/>
          <w:sz w:val="24"/>
          <w:szCs w:val="24"/>
          <w:lang w:val="en-US"/>
        </w:rPr>
        <w:t xml:space="preserve"> </w:t>
      </w:r>
      <w:proofErr w:type="gramStart"/>
      <w:r w:rsidRPr="008E6A1C">
        <w:rPr>
          <w:color w:val="0E2841" w:themeColor="text2"/>
          <w:sz w:val="24"/>
          <w:szCs w:val="24"/>
          <w:lang w:val="en-US"/>
        </w:rPr>
        <w:t>flexibility</w:t>
      </w:r>
      <w:proofErr w:type="gramEnd"/>
      <w:r w:rsidRPr="008E6A1C">
        <w:rPr>
          <w:color w:val="0E2841" w:themeColor="text2"/>
          <w:sz w:val="24"/>
          <w:szCs w:val="24"/>
          <w:lang w:val="en-US"/>
        </w:rPr>
        <w:t xml:space="preserve"> access &amp; transition support </w:t>
      </w:r>
    </w:p>
    <w:p w14:paraId="1C55D034" w14:textId="51C23844" w:rsidR="008E6A1C" w:rsidRPr="008E6A1C" w:rsidRDefault="008E6A1C" w:rsidP="008E6A1C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E</w:t>
      </w:r>
      <w:r w:rsidRPr="008E6A1C">
        <w:t>nsure remote work, flexible hours, job share, and part-time options are accessible across all ages, genders, and caring statuses</w:t>
      </w:r>
    </w:p>
    <w:p w14:paraId="23211350" w14:textId="3DCBFDE6" w:rsidR="008E6A1C" w:rsidRPr="008E6A1C" w:rsidRDefault="008E6A1C" w:rsidP="008E6A1C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P</w:t>
      </w:r>
      <w:r w:rsidRPr="008E6A1C">
        <w:t>rovide coaching to support work-life balance and career transition pathways for return to work, mid-career shifts and retirement planning</w:t>
      </w:r>
    </w:p>
    <w:p w14:paraId="46EEB549" w14:textId="6084C60C" w:rsidR="008E6A1C" w:rsidRDefault="008E6A1C" w:rsidP="008E6A1C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A</w:t>
      </w:r>
      <w:r w:rsidRPr="008E6A1C">
        <w:t>dvertise roles internally and invest in reskilling for redeployment to reduce exclusion during change.</w:t>
      </w:r>
    </w:p>
    <w:p w14:paraId="5C666DD4" w14:textId="77777777" w:rsidR="008E6A1C" w:rsidRPr="00C068F8" w:rsidRDefault="008E6A1C" w:rsidP="008E6A1C">
      <w:pPr>
        <w:pStyle w:val="Heading3"/>
        <w:rPr>
          <w:lang w:val="en-US"/>
        </w:rPr>
      </w:pPr>
      <w:r w:rsidRPr="008E6A1C">
        <w:rPr>
          <w:color w:val="0E2841" w:themeColor="text2"/>
          <w:sz w:val="24"/>
          <w:szCs w:val="24"/>
          <w:lang w:val="en-US"/>
        </w:rPr>
        <w:t>Be proactive about workplace health &amp; wellbeing</w:t>
      </w:r>
    </w:p>
    <w:p w14:paraId="60905334" w14:textId="40075EF5" w:rsidR="008E6A1C" w:rsidRPr="008E6A1C" w:rsidRDefault="008E6A1C" w:rsidP="008E6A1C">
      <w:pPr>
        <w:pStyle w:val="ListParagraph"/>
        <w:numPr>
          <w:ilvl w:val="0"/>
          <w:numId w:val="15"/>
        </w:numPr>
        <w:ind w:left="714" w:hanging="357"/>
        <w:contextualSpacing w:val="0"/>
      </w:pPr>
      <w:r>
        <w:t>I</w:t>
      </w:r>
      <w:r w:rsidRPr="008E6A1C">
        <w:t>mplement and monitor health and wellbeing programs, including ergonomic assessments and adjustments</w:t>
      </w:r>
    </w:p>
    <w:p w14:paraId="1BD4CF07" w14:textId="2DD4AF97" w:rsidR="008E6A1C" w:rsidRPr="008E6A1C" w:rsidRDefault="008E6A1C" w:rsidP="008E6A1C">
      <w:pPr>
        <w:pStyle w:val="ListParagraph"/>
        <w:numPr>
          <w:ilvl w:val="0"/>
          <w:numId w:val="15"/>
        </w:numPr>
        <w:ind w:left="714" w:hanging="357"/>
        <w:contextualSpacing w:val="0"/>
        <w:rPr>
          <w:lang w:val="en-US"/>
        </w:rPr>
      </w:pPr>
      <w:r>
        <w:t>R</w:t>
      </w:r>
      <w:r w:rsidRPr="008E6A1C">
        <w:t>edesign jobs and provide ergonomic adjustments to support employee health and reduce injury risks, including training and reskilling</w:t>
      </w:r>
    </w:p>
    <w:p w14:paraId="4E1710EA" w14:textId="4D96747D" w:rsidR="008E6A1C" w:rsidRPr="008E6A1C" w:rsidRDefault="008E6A1C" w:rsidP="008E6A1C">
      <w:pPr>
        <w:pStyle w:val="ListParagraph"/>
        <w:numPr>
          <w:ilvl w:val="0"/>
          <w:numId w:val="15"/>
        </w:numPr>
        <w:ind w:left="714" w:hanging="357"/>
        <w:contextualSpacing w:val="0"/>
        <w:rPr>
          <w:lang w:val="en-US"/>
        </w:rPr>
      </w:pPr>
      <w:r>
        <w:t>E</w:t>
      </w:r>
      <w:r w:rsidRPr="008E6A1C">
        <w:t>nsure leave and wellbeing supports reflect life-stage needs (e.g. elder care, compassionate leave, menopause as a valid reason).</w:t>
      </w:r>
    </w:p>
    <w:p w14:paraId="4DFA337E" w14:textId="77777777" w:rsidR="008E6A1C" w:rsidRPr="008E6A1C" w:rsidRDefault="008E6A1C" w:rsidP="008E6A1C">
      <w:pPr>
        <w:pStyle w:val="Heading3"/>
        <w:rPr>
          <w:color w:val="0E2841" w:themeColor="text2"/>
          <w:sz w:val="24"/>
          <w:szCs w:val="24"/>
          <w:lang w:val="en-US"/>
        </w:rPr>
      </w:pPr>
      <w:r w:rsidRPr="008E6A1C">
        <w:rPr>
          <w:color w:val="0E2841" w:themeColor="text2"/>
          <w:sz w:val="24"/>
          <w:szCs w:val="24"/>
          <w:lang w:val="en-US"/>
        </w:rPr>
        <w:lastRenderedPageBreak/>
        <w:t>Disrupt age bias &amp; build an age inclusive culture</w:t>
      </w:r>
    </w:p>
    <w:p w14:paraId="12964BE8" w14:textId="3C076A42" w:rsidR="008E6A1C" w:rsidRPr="008E6A1C" w:rsidRDefault="008E6A1C" w:rsidP="008E6A1C">
      <w:pPr>
        <w:pStyle w:val="ListParagraph"/>
        <w:numPr>
          <w:ilvl w:val="0"/>
          <w:numId w:val="16"/>
        </w:numPr>
        <w:ind w:left="714" w:hanging="357"/>
        <w:contextualSpacing w:val="0"/>
      </w:pPr>
      <w:r>
        <w:t>D</w:t>
      </w:r>
      <w:r w:rsidRPr="008E6A1C">
        <w:t>emonstrate leader commitment to age inclusion through clear strategies (e.g. targets and reporting on progress)</w:t>
      </w:r>
    </w:p>
    <w:p w14:paraId="2AEAC2AC" w14:textId="030FAC6C" w:rsidR="008E6A1C" w:rsidRPr="008E6A1C" w:rsidRDefault="008E6A1C" w:rsidP="008E6A1C">
      <w:pPr>
        <w:pStyle w:val="ListParagraph"/>
        <w:numPr>
          <w:ilvl w:val="0"/>
          <w:numId w:val="16"/>
        </w:numPr>
        <w:ind w:left="714" w:hanging="357"/>
        <w:contextualSpacing w:val="0"/>
      </w:pPr>
      <w:r>
        <w:t>I</w:t>
      </w:r>
      <w:r w:rsidRPr="008E6A1C">
        <w:t>nvest in initiatives to combat age-related stigma, including ageism awareness training</w:t>
      </w:r>
    </w:p>
    <w:p w14:paraId="0B3B0D97" w14:textId="0A76A990" w:rsidR="008E6A1C" w:rsidRPr="008E6A1C" w:rsidRDefault="008E6A1C" w:rsidP="008E6A1C">
      <w:pPr>
        <w:pStyle w:val="ListParagraph"/>
        <w:numPr>
          <w:ilvl w:val="0"/>
          <w:numId w:val="16"/>
        </w:numPr>
        <w:ind w:left="714" w:hanging="357"/>
        <w:contextualSpacing w:val="0"/>
        <w:rPr>
          <w:b/>
          <w:bCs/>
          <w:lang w:val="en-US"/>
        </w:rPr>
      </w:pPr>
      <w:r>
        <w:t>S</w:t>
      </w:r>
      <w:r w:rsidRPr="008E6A1C">
        <w:t>howcase younger and older workers in workplace materials and communication</w:t>
      </w:r>
    </w:p>
    <w:p w14:paraId="738509CF" w14:textId="782EDF03" w:rsidR="008E6A1C" w:rsidRPr="008E6A1C" w:rsidRDefault="008E6A1C" w:rsidP="008E6A1C">
      <w:pPr>
        <w:pStyle w:val="ListParagraph"/>
        <w:numPr>
          <w:ilvl w:val="0"/>
          <w:numId w:val="16"/>
        </w:numPr>
        <w:ind w:left="714" w:hanging="357"/>
        <w:contextualSpacing w:val="0"/>
        <w:rPr>
          <w:b/>
          <w:bCs/>
          <w:lang w:val="en-US"/>
        </w:rPr>
      </w:pPr>
      <w:r>
        <w:t>E</w:t>
      </w:r>
      <w:r w:rsidRPr="008E6A1C">
        <w:t>stablish employee reference groups/networks focused on age inclusion to inform culture and change initiatives.</w:t>
      </w:r>
    </w:p>
    <w:p w14:paraId="24D3DDDF" w14:textId="77777777" w:rsidR="008E6A1C" w:rsidRPr="008E6A1C" w:rsidRDefault="008E6A1C" w:rsidP="008E6A1C">
      <w:pPr>
        <w:pStyle w:val="Heading3"/>
        <w:rPr>
          <w:color w:val="0E2841" w:themeColor="text2"/>
          <w:sz w:val="24"/>
          <w:szCs w:val="24"/>
          <w:lang w:val="en-US"/>
        </w:rPr>
      </w:pPr>
      <w:r w:rsidRPr="008E6A1C">
        <w:rPr>
          <w:color w:val="0E2841" w:themeColor="text2"/>
          <w:sz w:val="24"/>
          <w:szCs w:val="24"/>
          <w:lang w:val="en-US"/>
        </w:rPr>
        <w:t>Include age in discrimination &amp; complaints processes</w:t>
      </w:r>
    </w:p>
    <w:p w14:paraId="6EF36E87" w14:textId="6C992D65" w:rsidR="008E6A1C" w:rsidRPr="008E6A1C" w:rsidRDefault="008E6A1C" w:rsidP="008E6A1C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S</w:t>
      </w:r>
      <w:r w:rsidRPr="008E6A1C">
        <w:t xml:space="preserve">tart at the top – ensure senior leaders role model inclusion and a no tolerance stance on discrimination and harassment </w:t>
      </w:r>
    </w:p>
    <w:p w14:paraId="0BE42BEE" w14:textId="0F3B8E94" w:rsidR="008E6A1C" w:rsidRPr="008E6A1C" w:rsidRDefault="008E6A1C" w:rsidP="008E6A1C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T</w:t>
      </w:r>
      <w:r w:rsidRPr="008E6A1C">
        <w:t>rain people leaders on response obligations, and ensure timely, fair complaint handling</w:t>
      </w:r>
    </w:p>
    <w:p w14:paraId="4B75F8BE" w14:textId="05EB1E3D" w:rsidR="008E6A1C" w:rsidRPr="008E6A1C" w:rsidRDefault="008E6A1C" w:rsidP="008E6A1C">
      <w:pPr>
        <w:pStyle w:val="ListParagraph"/>
        <w:numPr>
          <w:ilvl w:val="0"/>
          <w:numId w:val="17"/>
        </w:numPr>
        <w:ind w:left="714" w:hanging="357"/>
        <w:contextualSpacing w:val="0"/>
        <w:rPr>
          <w:lang w:val="en-US"/>
        </w:rPr>
      </w:pPr>
      <w:r>
        <w:t>C</w:t>
      </w:r>
      <w:r w:rsidRPr="008E6A1C">
        <w:t>learly communicate complaint pathways and processes for discrimination and harassment</w:t>
      </w:r>
    </w:p>
    <w:p w14:paraId="07D45C1B" w14:textId="4E3A56D1" w:rsidR="008E6A1C" w:rsidRPr="008E6A1C" w:rsidRDefault="008E6A1C" w:rsidP="008E6A1C">
      <w:pPr>
        <w:pStyle w:val="ListParagraph"/>
        <w:numPr>
          <w:ilvl w:val="0"/>
          <w:numId w:val="17"/>
        </w:numPr>
        <w:ind w:left="714" w:hanging="357"/>
        <w:contextualSpacing w:val="0"/>
        <w:rPr>
          <w:lang w:val="en-US"/>
        </w:rPr>
      </w:pPr>
      <w:r>
        <w:t>C</w:t>
      </w:r>
      <w:r w:rsidRPr="008E6A1C">
        <w:t>ollect anonymised exclusion data to understand the state of age discrimination in your workplace.</w:t>
      </w:r>
    </w:p>
    <w:p w14:paraId="2831A488" w14:textId="552FBB8C" w:rsidR="008E6A1C" w:rsidRDefault="008E6A1C" w:rsidP="008E6A1C">
      <w:pPr>
        <w:spacing w:after="0" w:line="276" w:lineRule="auto"/>
        <w:rPr>
          <w:b/>
          <w:bCs/>
          <w:sz w:val="22"/>
          <w:szCs w:val="22"/>
          <w:lang w:val="en-US"/>
        </w:rPr>
      </w:pPr>
      <w:r w:rsidRPr="008E6A1C">
        <w:rPr>
          <w:b/>
          <w:bCs/>
          <w:sz w:val="22"/>
          <w:szCs w:val="22"/>
          <w:highlight w:val="yellow"/>
          <w:lang w:val="en-US"/>
        </w:rPr>
        <w:t>Want to learn more?</w:t>
      </w:r>
      <w:r>
        <w:rPr>
          <w:b/>
          <w:bCs/>
          <w:sz w:val="22"/>
          <w:szCs w:val="22"/>
          <w:lang w:val="en-US"/>
        </w:rPr>
        <w:t xml:space="preserve"> </w:t>
      </w:r>
    </w:p>
    <w:p w14:paraId="6F6EDBD1" w14:textId="45B7423D" w:rsidR="00807D4D" w:rsidRDefault="00807D4D" w:rsidP="008E6A1C">
      <w:pPr>
        <w:spacing w:after="0" w:line="276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Visit </w:t>
      </w:r>
    </w:p>
    <w:sectPr w:rsidR="00807D4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1388" w14:textId="77777777" w:rsidR="007564E8" w:rsidRDefault="007564E8" w:rsidP="000D179A">
      <w:pPr>
        <w:spacing w:after="0" w:line="240" w:lineRule="auto"/>
      </w:pPr>
      <w:r>
        <w:separator/>
      </w:r>
    </w:p>
  </w:endnote>
  <w:endnote w:type="continuationSeparator" w:id="0">
    <w:p w14:paraId="3A03A1AD" w14:textId="77777777" w:rsidR="007564E8" w:rsidRDefault="007564E8" w:rsidP="000D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8DD4" w14:textId="4AC7F645" w:rsidR="008E6A1C" w:rsidRDefault="008E6A1C">
    <w:pPr>
      <w:pStyle w:val="Footer"/>
    </w:pPr>
    <w:r>
      <w:t xml:space="preserve">© Diversity Council Australia &amp; Australian Human Rights Commission, 2026 </w:t>
    </w:r>
  </w:p>
  <w:p w14:paraId="3F211169" w14:textId="77777777" w:rsidR="008E6A1C" w:rsidRDefault="008E6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77A8" w14:textId="77777777" w:rsidR="007564E8" w:rsidRDefault="007564E8" w:rsidP="000D179A">
      <w:pPr>
        <w:spacing w:after="0" w:line="240" w:lineRule="auto"/>
      </w:pPr>
      <w:r>
        <w:separator/>
      </w:r>
    </w:p>
  </w:footnote>
  <w:footnote w:type="continuationSeparator" w:id="0">
    <w:p w14:paraId="54EC9470" w14:textId="77777777" w:rsidR="007564E8" w:rsidRDefault="007564E8" w:rsidP="000D179A">
      <w:pPr>
        <w:spacing w:after="0" w:line="240" w:lineRule="auto"/>
      </w:pPr>
      <w:r>
        <w:continuationSeparator/>
      </w:r>
    </w:p>
  </w:footnote>
  <w:footnote w:id="1">
    <w:p w14:paraId="770DD4DD" w14:textId="77777777" w:rsidR="000D179A" w:rsidRPr="008E1E6D" w:rsidRDefault="000D179A" w:rsidP="000D179A">
      <w:pPr>
        <w:pStyle w:val="FootnoteText"/>
        <w:rPr>
          <w:rFonts w:ascii="Aptos" w:hAnsi="Aptos"/>
          <w:lang w:val="en-US"/>
        </w:rPr>
      </w:pPr>
      <w:r w:rsidRPr="008E1E6D">
        <w:rPr>
          <w:rStyle w:val="FootnoteReference"/>
          <w:rFonts w:ascii="Aptos" w:hAnsi="Aptos"/>
          <w:sz w:val="22"/>
          <w:szCs w:val="18"/>
        </w:rPr>
        <w:footnoteRef/>
      </w:r>
      <w:r w:rsidRPr="008E1E6D">
        <w:rPr>
          <w:rFonts w:ascii="Aptos" w:hAnsi="Aptos"/>
          <w:sz w:val="22"/>
          <w:szCs w:val="18"/>
        </w:rPr>
        <w:t xml:space="preserve"> </w:t>
      </w:r>
      <w:r w:rsidRPr="008E1E6D">
        <w:rPr>
          <w:rFonts w:ascii="Aptos" w:hAnsi="Aptos"/>
          <w:sz w:val="22"/>
          <w:szCs w:val="18"/>
          <w:lang w:val="en-US"/>
        </w:rPr>
        <w:t xml:space="preserve">Sample from Diversity Council Australia’s 2025-2026 Inclusion@Work Index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261E"/>
    <w:multiLevelType w:val="hybridMultilevel"/>
    <w:tmpl w:val="B518D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43199"/>
    <w:multiLevelType w:val="hybridMultilevel"/>
    <w:tmpl w:val="CA804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064C9"/>
    <w:multiLevelType w:val="hybridMultilevel"/>
    <w:tmpl w:val="5EAEC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3675"/>
    <w:multiLevelType w:val="hybridMultilevel"/>
    <w:tmpl w:val="DE063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207"/>
    <w:multiLevelType w:val="hybridMultilevel"/>
    <w:tmpl w:val="FAA8C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A14BA"/>
    <w:multiLevelType w:val="hybridMultilevel"/>
    <w:tmpl w:val="929E3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48A1"/>
    <w:multiLevelType w:val="hybridMultilevel"/>
    <w:tmpl w:val="29144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047BD"/>
    <w:multiLevelType w:val="hybridMultilevel"/>
    <w:tmpl w:val="BEFAF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A13E8"/>
    <w:multiLevelType w:val="hybridMultilevel"/>
    <w:tmpl w:val="C6425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9565C"/>
    <w:multiLevelType w:val="hybridMultilevel"/>
    <w:tmpl w:val="8B62D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B3A82"/>
    <w:multiLevelType w:val="hybridMultilevel"/>
    <w:tmpl w:val="B19EA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C2417"/>
    <w:multiLevelType w:val="hybridMultilevel"/>
    <w:tmpl w:val="91F60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955B1"/>
    <w:multiLevelType w:val="hybridMultilevel"/>
    <w:tmpl w:val="55A06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827D3"/>
    <w:multiLevelType w:val="hybridMultilevel"/>
    <w:tmpl w:val="2D905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F92"/>
    <w:multiLevelType w:val="hybridMultilevel"/>
    <w:tmpl w:val="39AE1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F4F"/>
    <w:multiLevelType w:val="hybridMultilevel"/>
    <w:tmpl w:val="4AE24E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538F0"/>
    <w:multiLevelType w:val="hybridMultilevel"/>
    <w:tmpl w:val="E0E65E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0639680">
    <w:abstractNumId w:val="2"/>
  </w:num>
  <w:num w:numId="2" w16cid:durableId="206727542">
    <w:abstractNumId w:val="3"/>
  </w:num>
  <w:num w:numId="3" w16cid:durableId="43988209">
    <w:abstractNumId w:val="8"/>
  </w:num>
  <w:num w:numId="4" w16cid:durableId="2085225618">
    <w:abstractNumId w:val="16"/>
  </w:num>
  <w:num w:numId="5" w16cid:durableId="1604142742">
    <w:abstractNumId w:val="7"/>
  </w:num>
  <w:num w:numId="6" w16cid:durableId="1991905254">
    <w:abstractNumId w:val="6"/>
  </w:num>
  <w:num w:numId="7" w16cid:durableId="2032221708">
    <w:abstractNumId w:val="0"/>
  </w:num>
  <w:num w:numId="8" w16cid:durableId="227157922">
    <w:abstractNumId w:val="4"/>
  </w:num>
  <w:num w:numId="9" w16cid:durableId="703291700">
    <w:abstractNumId w:val="12"/>
  </w:num>
  <w:num w:numId="10" w16cid:durableId="1335717891">
    <w:abstractNumId w:val="15"/>
  </w:num>
  <w:num w:numId="11" w16cid:durableId="1882595767">
    <w:abstractNumId w:val="5"/>
  </w:num>
  <w:num w:numId="12" w16cid:durableId="1720978814">
    <w:abstractNumId w:val="9"/>
  </w:num>
  <w:num w:numId="13" w16cid:durableId="1644961598">
    <w:abstractNumId w:val="10"/>
  </w:num>
  <w:num w:numId="14" w16cid:durableId="1904758087">
    <w:abstractNumId w:val="14"/>
  </w:num>
  <w:num w:numId="15" w16cid:durableId="86852787">
    <w:abstractNumId w:val="11"/>
  </w:num>
  <w:num w:numId="16" w16cid:durableId="863136023">
    <w:abstractNumId w:val="13"/>
  </w:num>
  <w:num w:numId="17" w16cid:durableId="111529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9A"/>
    <w:rsid w:val="000D179A"/>
    <w:rsid w:val="002171CF"/>
    <w:rsid w:val="003D6FC1"/>
    <w:rsid w:val="0047261D"/>
    <w:rsid w:val="004E38C3"/>
    <w:rsid w:val="00586A7C"/>
    <w:rsid w:val="005B0EEE"/>
    <w:rsid w:val="006B2998"/>
    <w:rsid w:val="00734FC2"/>
    <w:rsid w:val="007564E8"/>
    <w:rsid w:val="007F1024"/>
    <w:rsid w:val="00807D4D"/>
    <w:rsid w:val="008E6A1C"/>
    <w:rsid w:val="00C13216"/>
    <w:rsid w:val="00CF346A"/>
    <w:rsid w:val="00DB00C6"/>
    <w:rsid w:val="00E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2DAD"/>
  <w15:chartTrackingRefBased/>
  <w15:docId w15:val="{7FAB6730-DB4F-441E-A560-03D9182B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9A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1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1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1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79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0D179A"/>
    <w:pPr>
      <w:spacing w:after="0" w:line="240" w:lineRule="auto"/>
    </w:pPr>
    <w:rPr>
      <w:rFonts w:ascii="Open Sans" w:eastAsia="Calibri" w:hAnsi="Open Sans" w:cs="Times New Roman"/>
      <w:kern w:val="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179A"/>
    <w:rPr>
      <w:rFonts w:ascii="Open Sans" w:eastAsia="Calibri" w:hAnsi="Open Sans" w:cs="Times New Roman"/>
      <w:kern w:val="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D17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6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1C"/>
  </w:style>
  <w:style w:type="paragraph" w:styleId="Footer">
    <w:name w:val="footer"/>
    <w:basedOn w:val="Normal"/>
    <w:link w:val="FooterChar"/>
    <w:uiPriority w:val="99"/>
    <w:unhideWhenUsed/>
    <w:rsid w:val="008E6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b492-c0da-4a78-9bd2-c5f1c59c29f5" xsi:nil="true"/>
    <lcf76f155ced4ddcb4097134ff3c332f xmlns="a2f75d52-bbdb-4487-84b0-bad780082e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0E1D1C4A7774FA96DE147EA198403" ma:contentTypeVersion="17" ma:contentTypeDescription="Create a new document." ma:contentTypeScope="" ma:versionID="4eea0cc808ef0af004aeb0f8d3ada921">
  <xsd:schema xmlns:xsd="http://www.w3.org/2001/XMLSchema" xmlns:xs="http://www.w3.org/2001/XMLSchema" xmlns:p="http://schemas.microsoft.com/office/2006/metadata/properties" xmlns:ns2="a2f75d52-bbdb-4487-84b0-bad780082e99" xmlns:ns3="23d324c5-bd47-4845-b8bb-a13d10331d6d" xmlns:ns4="c838b492-c0da-4a78-9bd2-c5f1c59c29f5" targetNamespace="http://schemas.microsoft.com/office/2006/metadata/properties" ma:root="true" ma:fieldsID="4375a5b1b2479e802ed683b1ef13e08e" ns2:_="" ns3:_="" ns4:_="">
    <xsd:import namespace="a2f75d52-bbdb-4487-84b0-bad780082e99"/>
    <xsd:import namespace="23d324c5-bd47-4845-b8bb-a13d10331d6d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75d52-bbdb-4487-84b0-bad78008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324c5-bd47-4845-b8bb-a13d10331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52DCF-2C46-4EF9-ADAA-B1DB3A681FE4}">
  <ds:schemaRefs>
    <ds:schemaRef ds:uri="http://schemas.microsoft.com/office/2006/metadata/properties"/>
    <ds:schemaRef ds:uri="http://schemas.microsoft.com/office/infopath/2007/PartnerControls"/>
    <ds:schemaRef ds:uri="c838b492-c0da-4a78-9bd2-c5f1c59c29f5"/>
    <ds:schemaRef ds:uri="a2f75d52-bbdb-4487-84b0-bad780082e99"/>
  </ds:schemaRefs>
</ds:datastoreItem>
</file>

<file path=customXml/itemProps2.xml><?xml version="1.0" encoding="utf-8"?>
<ds:datastoreItem xmlns:ds="http://schemas.openxmlformats.org/officeDocument/2006/customXml" ds:itemID="{39223555-56F9-48EF-8B00-0A71EC775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75d52-bbdb-4487-84b0-bad780082e99"/>
    <ds:schemaRef ds:uri="23d324c5-bd47-4845-b8bb-a13d10331d6d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0294E-1A53-4530-89E9-52CC18680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2944</Characters>
  <Application>Microsoft Office Word</Application>
  <DocSecurity>0</DocSecurity>
  <Lines>86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D’Almada-Remedios (she/her)</dc:creator>
  <cp:keywords/>
  <dc:description/>
  <cp:lastModifiedBy>Rose D’Almada-Remedios (she/her)</cp:lastModifiedBy>
  <cp:revision>2</cp:revision>
  <dcterms:created xsi:type="dcterms:W3CDTF">2026-06-24T06:24:00Z</dcterms:created>
  <dcterms:modified xsi:type="dcterms:W3CDTF">2026-06-24T06:24:00Z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0x0101002C80E1D1C4A7774FA96DE147EA198403</vt:lpwstr>
  </property>
  <property fmtid="{D5CDD505-2E9C-101B-9397-08002B2CF9AE}" pid="3" name="MediaServiceImageTags">
    <vt:lpwstr/>
  </property>
</Properties>
</file>